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7892" w14:textId="74352FB6" w:rsidR="00957287" w:rsidRPr="00476DE3" w:rsidRDefault="00387E4D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387E4D">
        <w:rPr>
          <w:u w:val="single"/>
          <w:lang w:val="lt-LT"/>
        </w:rPr>
        <w:t>Kibersocialinių sistemų inžinerijos grupės</w:t>
      </w:r>
      <w:r w:rsidR="008D6D4A" w:rsidRPr="00476DE3">
        <w:rPr>
          <w:b/>
          <w:lang w:val="lt-LT"/>
        </w:rPr>
        <w:t xml:space="preserve"> </w:t>
      </w:r>
      <w:r w:rsidR="00252738">
        <w:rPr>
          <w:b/>
          <w:lang w:val="lt-LT"/>
        </w:rPr>
        <w:t>202</w:t>
      </w:r>
      <w:r w:rsidR="00835D4E">
        <w:rPr>
          <w:b/>
          <w:lang w:val="lt-LT"/>
        </w:rPr>
        <w:t>5</w:t>
      </w:r>
      <w:r w:rsidR="00A35BE5" w:rsidRPr="00476DE3">
        <w:rPr>
          <w:b/>
          <w:lang w:val="lt-LT"/>
        </w:rPr>
        <w:t xml:space="preserve"> m. </w:t>
      </w:r>
      <w:r w:rsidR="008D6D4A" w:rsidRPr="00476DE3">
        <w:rPr>
          <w:b/>
          <w:lang w:val="lt-LT"/>
        </w:rPr>
        <w:t>svarbiausi MTEP pasiekimai</w:t>
      </w:r>
      <w:r w:rsidR="001D0A3A" w:rsidRPr="00476DE3">
        <w:rPr>
          <w:rStyle w:val="FootnoteReference"/>
          <w:b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18B55401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F647177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125"/>
        <w:gridCol w:w="1463"/>
        <w:gridCol w:w="6261"/>
      </w:tblGrid>
      <w:tr w:rsidR="0014009A" w:rsidRPr="00476DE3" w14:paraId="79FB3288" w14:textId="77777777" w:rsidTr="00387E4D">
        <w:trPr>
          <w:trHeight w:val="749"/>
        </w:trPr>
        <w:tc>
          <w:tcPr>
            <w:tcW w:w="542" w:type="dxa"/>
            <w:shd w:val="clear" w:color="auto" w:fill="F2F2F2" w:themeFill="background1" w:themeFillShade="F2"/>
            <w:vAlign w:val="center"/>
          </w:tcPr>
          <w:p w14:paraId="4B61F0E5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285" w:type="dxa"/>
            <w:shd w:val="clear" w:color="auto" w:fill="F2F2F2" w:themeFill="background1" w:themeFillShade="F2"/>
            <w:vAlign w:val="center"/>
          </w:tcPr>
          <w:p w14:paraId="0763550A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08C21DE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A02D6E8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6C680492" w14:textId="77777777" w:rsidTr="00387E4D">
        <w:tc>
          <w:tcPr>
            <w:tcW w:w="542" w:type="dxa"/>
          </w:tcPr>
          <w:p w14:paraId="34CE8AB6" w14:textId="7596F6D1" w:rsidR="0014009A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7285" w:type="dxa"/>
          </w:tcPr>
          <w:p w14:paraId="72AC32F8" w14:textId="359EC129" w:rsidR="0014009A" w:rsidRPr="00387E4D" w:rsidRDefault="00387E4D" w:rsidP="00387E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Jukna, Stasys </w:t>
            </w:r>
            <w:r>
              <w:rPr>
                <w:b/>
                <w:bCs/>
                <w:color w:val="FF0000"/>
                <w:sz w:val="20"/>
                <w:szCs w:val="20"/>
              </w:rPr>
              <w:t>(1.0)</w:t>
            </w:r>
            <w:r>
              <w:rPr>
                <w:color w:val="000000"/>
                <w:sz w:val="20"/>
                <w:szCs w:val="20"/>
              </w:rPr>
              <w:t xml:space="preserve">. Notes on Boolean read-k and multilinear circuits // Discrete applied mathematics. Amsterdam : Elsevier. ISSN 0166-218X. eISSN 1872-6771. 2025, vol. 360, p. 307-327. DOI: 10.1016/j.dam.2024.09.023. [Science Citation Index Expanded (Web of Science); Scopus] [Indėlis: 1,000] [Citav. rod.: IF: </w:t>
            </w:r>
            <w:r>
              <w:rPr>
                <w:color w:val="FF0000"/>
                <w:sz w:val="20"/>
                <w:szCs w:val="20"/>
              </w:rPr>
              <w:t>1,100</w:t>
            </w:r>
            <w:r>
              <w:rPr>
                <w:color w:val="000000"/>
                <w:sz w:val="20"/>
                <w:szCs w:val="20"/>
              </w:rPr>
              <w:t>; AIF: 1,700; kvartilis: Q2 (2024, Clarivate JCR SCIE)] [Citav. rod.: CiteScore: 2,20; SNIP: 1,110; SJR: 0,661; kvartilis: Q2 (2024, Scopus Sources)] [M.kr.: 00]</w:t>
            </w:r>
          </w:p>
        </w:tc>
        <w:tc>
          <w:tcPr>
            <w:tcW w:w="1474" w:type="dxa"/>
          </w:tcPr>
          <w:p w14:paraId="532C3F8A" w14:textId="2665082E" w:rsidR="0014009A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638E7D41" w14:textId="09165DCB" w:rsidR="0014009A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7" w:history="1">
              <w:r w:rsidRPr="006B22C0">
                <w:rPr>
                  <w:rStyle w:val="Hyperlink"/>
                  <w:rFonts w:eastAsia="Calibri"/>
                  <w:lang w:val="lt-LT"/>
                </w:rPr>
                <w:t>https://</w:t>
              </w:r>
              <w:r w:rsidRPr="006B22C0">
                <w:rPr>
                  <w:rStyle w:val="Hyperlink"/>
                  <w:rFonts w:eastAsia="Calibri"/>
                  <w:lang w:val="lt-LT"/>
                </w:rPr>
                <w:t>doi.org/10.1016/j.dam.2024.09.023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="00387E4D" w:rsidRPr="00476DE3" w14:paraId="00ECDD7C" w14:textId="77777777" w:rsidTr="00387E4D">
        <w:tc>
          <w:tcPr>
            <w:tcW w:w="542" w:type="dxa"/>
          </w:tcPr>
          <w:p w14:paraId="77E06635" w14:textId="3B87B17A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7285" w:type="dxa"/>
          </w:tcPr>
          <w:p w14:paraId="76BDF0FE" w14:textId="2AB1D5A0" w:rsidR="00387E4D" w:rsidRPr="00387E4D" w:rsidRDefault="00387E4D" w:rsidP="00387E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>Miliauskaitė, Jolanta</w:t>
            </w:r>
            <w:r>
              <w:t>; Kalibatienė, Diana. Evolution of fuzzy sets in digital transformation era // Informatica. Vilnius : Vilniaus Universitetas. ISSN 0868-4952. eISSN 1822-8844. 2025, vol. 36, iss. 3, p. 589-624. DOI: 10.15388/25-INFOR605.</w:t>
            </w:r>
          </w:p>
        </w:tc>
        <w:tc>
          <w:tcPr>
            <w:tcW w:w="1474" w:type="dxa"/>
          </w:tcPr>
          <w:p w14:paraId="6FD33648" w14:textId="035D1426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6088" w:type="dxa"/>
          </w:tcPr>
          <w:p w14:paraId="14D66BA9" w14:textId="24DAB20D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8" w:history="1">
              <w:r>
                <w:rPr>
                  <w:rStyle w:val="Hyperlink"/>
                  <w:lang w:val="lt-LT"/>
                </w:rPr>
                <w:t>https://informatica.vu.lt/journal/INFORMATICA/article/1386/info</w:t>
              </w:r>
            </w:hyperlink>
            <w:r>
              <w:rPr>
                <w:lang w:val="lt-LT"/>
              </w:rPr>
              <w:t xml:space="preserve"> </w:t>
            </w:r>
            <w:r>
              <w:rPr>
                <w:highlight w:val="yellow"/>
                <w:lang w:val="lt-LT"/>
              </w:rPr>
              <w:t xml:space="preserve">  </w:t>
            </w:r>
          </w:p>
        </w:tc>
      </w:tr>
      <w:tr w:rsidR="00387E4D" w:rsidRPr="00476DE3" w14:paraId="2C9BF1C6" w14:textId="77777777" w:rsidTr="00387E4D">
        <w:tc>
          <w:tcPr>
            <w:tcW w:w="542" w:type="dxa"/>
          </w:tcPr>
          <w:p w14:paraId="543AE0F0" w14:textId="5FB07168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7285" w:type="dxa"/>
          </w:tcPr>
          <w:p w14:paraId="71D44029" w14:textId="31320C3D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Alonderis, Romas </w:t>
            </w:r>
            <w:r>
              <w:rPr>
                <w:b/>
                <w:bCs/>
                <w:color w:val="FF0000"/>
                <w:sz w:val="20"/>
                <w:szCs w:val="20"/>
              </w:rPr>
              <w:t>(1/3)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Pliuškevičienė, Aida </w:t>
            </w:r>
            <w:r>
              <w:rPr>
                <w:b/>
                <w:bCs/>
                <w:color w:val="FF0000"/>
                <w:sz w:val="20"/>
                <w:szCs w:val="20"/>
              </w:rPr>
              <w:t>(1/3)</w:t>
            </w:r>
            <w:r>
              <w:rPr>
                <w:color w:val="000000"/>
                <w:sz w:val="20"/>
                <w:szCs w:val="20"/>
              </w:rPr>
              <w:t>; Giedra, Haroldas. Global condition check strategy for a cyclic sequent calculus of temporal logic // Lithuanian mathematical journal. New York : Springer. ISSN 0363-1672. eISSN 1573-8825. 2025, vol. 65, iss. 2, p. 167-178. DOI: 10.1007/s10986-025-09671-5. [Science Citation Index Expanded (Web of Science); Scopus] [Indėlis: 0,667] [Citav. rod.:</w:t>
            </w:r>
            <w:r>
              <w:rPr>
                <w:color w:val="FF0000"/>
                <w:sz w:val="20"/>
                <w:szCs w:val="20"/>
              </w:rPr>
              <w:t xml:space="preserve"> IF: 0,700</w:t>
            </w:r>
            <w:r>
              <w:rPr>
                <w:color w:val="000000"/>
                <w:sz w:val="20"/>
                <w:szCs w:val="20"/>
              </w:rPr>
              <w:t>; AIF: 1,100; kvartilis: Q2 (2024, Clarivate JCR SCIE)] [Citav. rod.: CiteScore: 0,90; SNIP: 0,756; SJR: 0,318; kvartilis: Q3 (2024, Scopus Sources)] [M.kr.: N 009,N 001]</w:t>
            </w:r>
          </w:p>
        </w:tc>
        <w:tc>
          <w:tcPr>
            <w:tcW w:w="1474" w:type="dxa"/>
          </w:tcPr>
          <w:p w14:paraId="76AE5117" w14:textId="680C3BA7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0,667</w:t>
            </w:r>
          </w:p>
        </w:tc>
        <w:tc>
          <w:tcPr>
            <w:tcW w:w="6088" w:type="dxa"/>
          </w:tcPr>
          <w:p w14:paraId="1869C449" w14:textId="38596F0D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9" w:history="1">
              <w:r w:rsidRPr="006B22C0">
                <w:rPr>
                  <w:rStyle w:val="Hyperlink"/>
                  <w:rFonts w:eastAsia="Calibri"/>
                  <w:lang w:val="lt-LT"/>
                </w:rPr>
                <w:t>https://doi.org/10.1007/s10986-025-09671-5</w:t>
              </w:r>
            </w:hyperlink>
            <w:r>
              <w:rPr>
                <w:rFonts w:eastAsia="Calibri"/>
                <w:lang w:val="lt-LT"/>
              </w:rPr>
              <w:t xml:space="preserve"> </w:t>
            </w:r>
          </w:p>
        </w:tc>
      </w:tr>
      <w:tr w:rsidR="00387E4D" w:rsidRPr="00476DE3" w14:paraId="341FDA19" w14:textId="77777777" w:rsidTr="00387E4D">
        <w:tc>
          <w:tcPr>
            <w:tcW w:w="542" w:type="dxa"/>
          </w:tcPr>
          <w:p w14:paraId="07D11501" w14:textId="0EFB85B1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7285" w:type="dxa"/>
          </w:tcPr>
          <w:p w14:paraId="7B1F80E8" w14:textId="5740FD25" w:rsidR="00387E4D" w:rsidRPr="00387E4D" w:rsidRDefault="00387E4D" w:rsidP="00387E4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Alonderis, Romas </w:t>
            </w:r>
            <w:r>
              <w:rPr>
                <w:b/>
                <w:bCs/>
                <w:color w:val="FF0000"/>
                <w:sz w:val="20"/>
                <w:szCs w:val="20"/>
              </w:rPr>
              <w:t>(0.5)</w:t>
            </w:r>
            <w:r>
              <w:rPr>
                <w:color w:val="000000"/>
                <w:sz w:val="20"/>
                <w:szCs w:val="20"/>
              </w:rPr>
              <w:t>; Giedra, Haroldas. Gentzen-type sequent calculus for modal logic S5 // Logic journal of the IGPL. Oxford : Oxford University Press. ISSN 1367-0751. eISSN 1368-9894. 2025, vol. 33, iss. 3, p. [1-12]. DOI: 10.1093/jigpal/jzaf007. [Scopus; Science Citation Index Expanded (Web of Science)] [Indėlis: 0,500] [Citav. rod.:</w:t>
            </w:r>
            <w:r>
              <w:rPr>
                <w:color w:val="FF0000"/>
                <w:sz w:val="20"/>
                <w:szCs w:val="20"/>
              </w:rPr>
              <w:t xml:space="preserve"> IF: 0,800</w:t>
            </w:r>
            <w:r>
              <w:rPr>
                <w:color w:val="000000"/>
                <w:sz w:val="20"/>
                <w:szCs w:val="20"/>
              </w:rPr>
              <w:t>; AIF: 1,166; kvartilis: Q2 (2024, Clarivate JCR SCIE)] [Citav. rod.: CiteScore: 2,40; SNIP: 0,701; SJR: 0,264; kvartilis: Q2 (2024, Scopus Sources)] [M.kr.: N 001,N 009]</w:t>
            </w:r>
          </w:p>
        </w:tc>
        <w:tc>
          <w:tcPr>
            <w:tcW w:w="1474" w:type="dxa"/>
          </w:tcPr>
          <w:p w14:paraId="02A1314E" w14:textId="47D03648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0,5</w:t>
            </w:r>
          </w:p>
        </w:tc>
        <w:tc>
          <w:tcPr>
            <w:tcW w:w="6088" w:type="dxa"/>
          </w:tcPr>
          <w:p w14:paraId="7CED3BE6" w14:textId="21274657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0" w:history="1">
              <w:r w:rsidRPr="006B22C0">
                <w:rPr>
                  <w:rStyle w:val="Hyperlink"/>
                  <w:rFonts w:eastAsia="Calibri"/>
                  <w:lang w:val="lt-LT"/>
                </w:rPr>
                <w:t>https://doi.org/</w:t>
              </w:r>
              <w:r w:rsidRPr="006B22C0">
                <w:rPr>
                  <w:rStyle w:val="Hyperlink"/>
                  <w:sz w:val="20"/>
                  <w:szCs w:val="20"/>
                </w:rPr>
                <w:t>10.1093/jigpal/jzaf007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87E4D" w:rsidRPr="00476DE3" w14:paraId="5AEBF4EC" w14:textId="77777777" w:rsidTr="00387E4D">
        <w:tc>
          <w:tcPr>
            <w:tcW w:w="542" w:type="dxa"/>
          </w:tcPr>
          <w:p w14:paraId="0089C131" w14:textId="624481C9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7285" w:type="dxa"/>
          </w:tcPr>
          <w:p w14:paraId="3FC520C9" w14:textId="787290D0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387E4D">
              <w:rPr>
                <w:b/>
                <w:bCs/>
              </w:rPr>
              <w:t>Slotkienė, Asta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>; </w:t>
            </w:r>
            <w:r>
              <w:rPr>
                <w:b/>
                <w:bCs/>
              </w:rPr>
              <w:t>Miliauskaitė, Jolanta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. An empirical study in Lithuania: perceptions of individual and social factors influencing software product quality // Empowering the interdisciplinary role of ISD in addressing contemporary issues in digital transformation: how data science and generative AI contributes to ISD: 33rd international conference on information systems development (ISD 2025), September 3-5, 2025, Belgrade, Serbia : proceedings. Belgrade : </w:t>
            </w:r>
            <w:r>
              <w:rPr>
                <w:rFonts w:ascii="Calibri" w:hAnsi="Calibri" w:cs="Calibri"/>
                <w:color w:val="000000"/>
                <w:sz w:val="21"/>
                <w:szCs w:val="21"/>
              </w:rPr>
              <w:lastRenderedPageBreak/>
              <w:t>University of Belgrade, 2025. ISBN 9788397263215. ISSN 2938-5202. p. [1-12]. DOI: </w:t>
            </w:r>
            <w:hyperlink r:id="rId11" w:tgtFrame="_blank" w:history="1">
              <w:r>
                <w:rPr>
                  <w:rStyle w:val="Hyperlink"/>
                  <w:rFonts w:ascii="Calibri" w:hAnsi="Calibri" w:cs="Calibri"/>
                  <w:sz w:val="21"/>
                  <w:szCs w:val="21"/>
                </w:rPr>
                <w:t>10.62036/ISD.2025.1</w:t>
              </w:r>
            </w:hyperlink>
            <w:r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474" w:type="dxa"/>
          </w:tcPr>
          <w:p w14:paraId="08878A67" w14:textId="5E2A820F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1</w:t>
            </w:r>
          </w:p>
        </w:tc>
        <w:tc>
          <w:tcPr>
            <w:tcW w:w="6088" w:type="dxa"/>
          </w:tcPr>
          <w:p w14:paraId="52D54604" w14:textId="1FCC5517" w:rsidR="00387E4D" w:rsidRPr="00476DE3" w:rsidRDefault="00387E4D" w:rsidP="00387E4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>
                <w:rPr>
                  <w:rStyle w:val="Hyperlink"/>
                  <w:rFonts w:ascii="Calibri" w:hAnsi="Calibri" w:cs="Calibri"/>
                  <w:sz w:val="21"/>
                  <w:szCs w:val="21"/>
                  <w:lang w:val="lt-LT"/>
                </w:rPr>
                <w:t>https://aisel.aisnet.org/isd2014/proceedings2025/managingdevops/1/</w:t>
              </w:r>
            </w:hyperlink>
            <w:r>
              <w:rPr>
                <w:rFonts w:ascii="Calibri" w:hAnsi="Calibri" w:cs="Calibri"/>
                <w:color w:val="000000"/>
                <w:sz w:val="21"/>
                <w:szCs w:val="21"/>
                <w:lang w:val="lt-LT"/>
              </w:rPr>
              <w:t xml:space="preserve"> </w:t>
            </w:r>
          </w:p>
        </w:tc>
      </w:tr>
    </w:tbl>
    <w:p w14:paraId="6D844CB2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77F4C04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828"/>
        <w:gridCol w:w="1743"/>
        <w:gridCol w:w="1139"/>
        <w:gridCol w:w="2794"/>
        <w:gridCol w:w="3362"/>
        <w:gridCol w:w="4960"/>
      </w:tblGrid>
      <w:tr w:rsidR="00900DA6" w:rsidRPr="00476DE3" w14:paraId="12AF1FD8" w14:textId="77777777" w:rsidTr="00900DA6">
        <w:tc>
          <w:tcPr>
            <w:tcW w:w="575" w:type="dxa"/>
            <w:shd w:val="clear" w:color="auto" w:fill="F2F2F2" w:themeFill="background1" w:themeFillShade="F2"/>
          </w:tcPr>
          <w:p w14:paraId="3993F8F7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shd w:val="clear" w:color="auto" w:fill="F2F2F2" w:themeFill="background1" w:themeFillShade="F2"/>
          </w:tcPr>
          <w:p w14:paraId="7CC2E874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shd w:val="clear" w:color="auto" w:fill="F2F2F2" w:themeFill="background1" w:themeFillShade="F2"/>
          </w:tcPr>
          <w:p w14:paraId="5C5CAA5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9FFC3B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1690" w:type="dxa"/>
            <w:shd w:val="clear" w:color="auto" w:fill="F2F2F2" w:themeFill="background1" w:themeFillShade="F2"/>
          </w:tcPr>
          <w:p w14:paraId="140423D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9" w:type="dxa"/>
            <w:shd w:val="clear" w:color="auto" w:fill="F2F2F2" w:themeFill="background1" w:themeFillShade="F2"/>
          </w:tcPr>
          <w:p w14:paraId="7DDFB935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0AD118BF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F82FA7" w:rsidRPr="00476DE3" w14:paraId="0EBB68CF" w14:textId="77777777" w:rsidTr="00900DA6">
        <w:tc>
          <w:tcPr>
            <w:tcW w:w="575" w:type="dxa"/>
          </w:tcPr>
          <w:p w14:paraId="63656DBE" w14:textId="034D9528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1.</w:t>
            </w:r>
          </w:p>
        </w:tc>
        <w:tc>
          <w:tcPr>
            <w:tcW w:w="798" w:type="dxa"/>
          </w:tcPr>
          <w:p w14:paraId="45300EC7" w14:textId="525FD7A7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Serbija</w:t>
            </w:r>
          </w:p>
        </w:tc>
        <w:tc>
          <w:tcPr>
            <w:tcW w:w="1763" w:type="dxa"/>
          </w:tcPr>
          <w:p w14:paraId="5FB3D2B1" w14:textId="41E0FD62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 xml:space="preserve">Slotkienė, Asta; </w:t>
            </w:r>
            <w:r>
              <w:rPr>
                <w:b/>
                <w:bCs/>
              </w:rPr>
              <w:t>Miliauskaitė, Jolanta</w:t>
            </w:r>
          </w:p>
        </w:tc>
        <w:tc>
          <w:tcPr>
            <w:tcW w:w="1139" w:type="dxa"/>
          </w:tcPr>
          <w:p w14:paraId="10A6A772" w14:textId="6F656FAA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90" w:type="dxa"/>
          </w:tcPr>
          <w:p w14:paraId="64727D67" w14:textId="2179CF83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https://isd2025.fon.bg.ac.rs/</w:t>
            </w:r>
          </w:p>
        </w:tc>
        <w:tc>
          <w:tcPr>
            <w:tcW w:w="3669" w:type="dxa"/>
          </w:tcPr>
          <w:p w14:paraId="1741D314" w14:textId="591A86B7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33rd international conference on information systems development (ISD 2025), September 3-5, 2025, Belgrade, Serbia</w:t>
            </w:r>
          </w:p>
        </w:tc>
        <w:tc>
          <w:tcPr>
            <w:tcW w:w="5529" w:type="dxa"/>
          </w:tcPr>
          <w:p w14:paraId="534B6701" w14:textId="69AF082C" w:rsidR="00F82FA7" w:rsidRPr="00476DE3" w:rsidRDefault="00F82FA7" w:rsidP="00F82FA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t>An empirical study in Lithuania: perceptions of individual and social factors influencing software product quality; N009, T007</w:t>
            </w:r>
          </w:p>
        </w:tc>
      </w:tr>
    </w:tbl>
    <w:p w14:paraId="46B07FB3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7C1FE033" w14:textId="77777777" w:rsidR="00A02731" w:rsidRPr="00A31DD3" w:rsidRDefault="00A02731" w:rsidP="00DF67CD">
      <w:pPr>
        <w:keepNext/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A31DD3" w:rsidRPr="00A31DD3" w14:paraId="745D83DE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E8ED20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DDD458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280737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22A99B41" w14:textId="77777777" w:rsidR="00DF67CD" w:rsidRPr="00A31DD3" w:rsidRDefault="00DF67CD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5FB5D105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 xml:space="preserve">MTEP projektas </w:t>
            </w:r>
            <w:r w:rsidRPr="00A31DD3">
              <w:rPr>
                <w:color w:val="A6A6A6" w:themeColor="background1" w:themeShade="A6"/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20A6CC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ABD539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031FC1E1" w14:textId="77777777" w:rsidR="00DF67CD" w:rsidRPr="00A31DD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Per metus pagal sutartį gautos lėšos (tūkst. Eur)</w:t>
            </w:r>
          </w:p>
        </w:tc>
      </w:tr>
      <w:tr w:rsidR="00A31DD3" w:rsidRPr="00A31DD3" w14:paraId="75402E13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298BF28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8EA3479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BEC0915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39253FAC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6508898A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916E18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944F7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2917A50D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B23BE17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</w:tr>
      <w:tr w:rsidR="00A31DD3" w:rsidRPr="00A31DD3" w14:paraId="3F0CE262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3A34982C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BEA0D6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422CE4D8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4F5407A9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980" w:type="dxa"/>
          </w:tcPr>
          <w:p w14:paraId="65B6CC63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0CBE4AE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1910C493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3351FB51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6B2329F1" w14:textId="77777777" w:rsidR="00DF67CD" w:rsidRPr="00A31DD3" w:rsidRDefault="00DF67CD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</w:p>
        </w:tc>
      </w:tr>
    </w:tbl>
    <w:p w14:paraId="6C55AFBA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2E436284" w14:textId="77777777" w:rsidR="00EF674C" w:rsidRPr="00A31DD3" w:rsidRDefault="00EF674C" w:rsidP="00DF67CD">
      <w:pPr>
        <w:keepNext/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A31DD3" w:rsidRPr="00A31DD3" w14:paraId="141536D3" w14:textId="77777777" w:rsidTr="0087112E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2723D0" w14:textId="77777777" w:rsidR="0087112E" w:rsidRPr="00A31DD3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95D5CD" w14:textId="77777777" w:rsidR="0087112E" w:rsidRPr="00A31DD3" w:rsidRDefault="0087112E" w:rsidP="00B87D05">
            <w:pPr>
              <w:keepNext/>
              <w:spacing w:after="0" w:line="240" w:lineRule="auto"/>
              <w:ind w:left="-9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38013F" w14:textId="77777777" w:rsidR="0087112E" w:rsidRPr="00A31DD3" w:rsidRDefault="0087112E" w:rsidP="00DF67CD">
            <w:pPr>
              <w:keepNext/>
              <w:spacing w:after="0" w:line="240" w:lineRule="auto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C94BDC1" w14:textId="77777777" w:rsidR="0087112E" w:rsidRPr="00A31DD3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1407639" w14:textId="77777777" w:rsidR="0087112E" w:rsidRPr="00A31DD3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1042BC5" w14:textId="77777777" w:rsidR="0087112E" w:rsidRPr="00A31DD3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0FEDD8" w14:textId="77777777" w:rsidR="0087112E" w:rsidRPr="00A31DD3" w:rsidRDefault="0087112E" w:rsidP="00DF67CD">
            <w:pPr>
              <w:keepNext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46246A09" w14:textId="77777777" w:rsidR="0087112E" w:rsidRPr="00A31DD3" w:rsidRDefault="0087112E" w:rsidP="00DF67CD">
            <w:pPr>
              <w:keepNext/>
              <w:spacing w:after="0" w:line="240" w:lineRule="auto"/>
              <w:ind w:right="-168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7E04AAB1" w14:textId="77777777" w:rsidR="0087112E" w:rsidRPr="00A31DD3" w:rsidRDefault="0087112E" w:rsidP="00DF67CD">
            <w:pPr>
              <w:keepNext/>
              <w:spacing w:after="0" w:line="240" w:lineRule="auto"/>
              <w:ind w:right="-108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DMSTI tenkanti gautų lėšų dalis proc. (0 … 100)</w:t>
            </w:r>
          </w:p>
        </w:tc>
      </w:tr>
      <w:tr w:rsidR="00A31DD3" w:rsidRPr="00A31DD3" w14:paraId="010B3321" w14:textId="77777777" w:rsidTr="0087112E">
        <w:trPr>
          <w:cantSplit/>
          <w:trHeight w:val="340"/>
        </w:trPr>
        <w:tc>
          <w:tcPr>
            <w:tcW w:w="403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CE4ED22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569F8D5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7BE829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4470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5862C22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625" w:type="dxa"/>
            <w:vMerge/>
            <w:shd w:val="clear" w:color="auto" w:fill="F2F2F2" w:themeFill="background1" w:themeFillShade="F2"/>
            <w:vAlign w:val="center"/>
          </w:tcPr>
          <w:p w14:paraId="6757F9E1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51A0B4C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30454A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sz w:val="20"/>
                <w:lang w:val="lt-LT"/>
              </w:rPr>
            </w:pPr>
            <w:r w:rsidRPr="00A31DD3">
              <w:rPr>
                <w:color w:val="A6A6A6" w:themeColor="background1" w:themeShade="A6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DDF0A31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50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096B943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333" w:type="dxa"/>
            <w:vMerge/>
            <w:shd w:val="clear" w:color="auto" w:fill="F2F2F2" w:themeFill="background1" w:themeFillShade="F2"/>
          </w:tcPr>
          <w:p w14:paraId="114E39C7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</w:tr>
      <w:tr w:rsidR="00A31DD3" w:rsidRPr="00A31DD3" w14:paraId="76CFA4A8" w14:textId="77777777" w:rsidTr="0087112E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25B5366E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3F5F1B4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D466044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0FE7F90B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625" w:type="dxa"/>
          </w:tcPr>
          <w:p w14:paraId="5149DF41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A06ACAA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1AA664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26DF962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0050123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  <w:tc>
          <w:tcPr>
            <w:tcW w:w="1333" w:type="dxa"/>
          </w:tcPr>
          <w:p w14:paraId="3B098211" w14:textId="77777777" w:rsidR="0087112E" w:rsidRPr="00A31DD3" w:rsidRDefault="0087112E" w:rsidP="00DF67CD">
            <w:pPr>
              <w:widowControl w:val="0"/>
              <w:spacing w:after="0" w:line="240" w:lineRule="auto"/>
              <w:jc w:val="both"/>
              <w:rPr>
                <w:color w:val="A6A6A6" w:themeColor="background1" w:themeShade="A6"/>
                <w:lang w:val="lt-LT"/>
              </w:rPr>
            </w:pPr>
          </w:p>
        </w:tc>
      </w:tr>
    </w:tbl>
    <w:p w14:paraId="16ECC31C" w14:textId="77777777" w:rsidR="00EF674C" w:rsidRPr="00A31DD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A6A6A6" w:themeColor="background1" w:themeShade="A6"/>
          <w:szCs w:val="24"/>
          <w:lang w:val="lt-LT"/>
        </w:rPr>
      </w:pPr>
      <w:r w:rsidRPr="00A31DD3">
        <w:rPr>
          <w:color w:val="A6A6A6" w:themeColor="background1" w:themeShade="A6"/>
          <w:szCs w:val="24"/>
          <w:lang w:val="lt-LT"/>
        </w:rPr>
        <w:t>* Subjekto tipas</w:t>
      </w:r>
      <w:r w:rsidR="009D4C77" w:rsidRPr="00A31DD3">
        <w:rPr>
          <w:color w:val="A6A6A6" w:themeColor="background1" w:themeShade="A6"/>
          <w:szCs w:val="24"/>
          <w:lang w:val="lt-LT"/>
        </w:rPr>
        <w:t>:</w:t>
      </w:r>
      <w:r w:rsidRPr="00A31DD3">
        <w:rPr>
          <w:color w:val="A6A6A6" w:themeColor="background1" w:themeShade="A6"/>
          <w:szCs w:val="24"/>
          <w:lang w:val="lt-LT"/>
        </w:rPr>
        <w:t xml:space="preserve"> </w:t>
      </w:r>
      <w:r w:rsidR="009D4C77" w:rsidRPr="00A31DD3">
        <w:rPr>
          <w:color w:val="A6A6A6" w:themeColor="background1" w:themeShade="A6"/>
          <w:szCs w:val="24"/>
          <w:lang w:val="lt-LT"/>
        </w:rPr>
        <w:t xml:space="preserve">  </w:t>
      </w:r>
      <w:r w:rsidRPr="00A31DD3">
        <w:rPr>
          <w:color w:val="A6A6A6" w:themeColor="background1" w:themeShade="A6"/>
          <w:szCs w:val="24"/>
          <w:lang w:val="lt-LT"/>
        </w:rPr>
        <w:tab/>
        <w:t xml:space="preserve">4.1. Lietuvos ūkio subjektas </w:t>
      </w:r>
      <w:r w:rsidR="009D4C77" w:rsidRPr="00A31DD3">
        <w:rPr>
          <w:color w:val="A6A6A6" w:themeColor="background1" w:themeShade="A6"/>
          <w:szCs w:val="24"/>
          <w:lang w:val="lt-LT"/>
        </w:rPr>
        <w:t>(</w:t>
      </w:r>
      <w:r w:rsidRPr="00A31DD3">
        <w:rPr>
          <w:color w:val="A6A6A6" w:themeColor="background1" w:themeShade="A6"/>
          <w:szCs w:val="24"/>
          <w:lang w:val="lt-LT"/>
        </w:rPr>
        <w:t>išskyrus nurodytus 4.3–4.5 papunkčiuose</w:t>
      </w:r>
      <w:r w:rsidR="009D4C77" w:rsidRPr="00A31DD3">
        <w:rPr>
          <w:color w:val="A6A6A6" w:themeColor="background1" w:themeShade="A6"/>
          <w:szCs w:val="24"/>
          <w:lang w:val="lt-LT"/>
        </w:rPr>
        <w:t>)</w:t>
      </w:r>
      <w:r w:rsidRPr="00A31DD3">
        <w:rPr>
          <w:color w:val="A6A6A6" w:themeColor="background1" w:themeShade="A6"/>
          <w:szCs w:val="24"/>
          <w:lang w:val="lt-LT"/>
        </w:rPr>
        <w:t>;</w:t>
      </w:r>
      <w:r w:rsidR="00A02731" w:rsidRPr="00A31DD3">
        <w:rPr>
          <w:color w:val="A6A6A6" w:themeColor="background1" w:themeShade="A6"/>
          <w:szCs w:val="24"/>
          <w:lang w:val="lt-LT"/>
        </w:rPr>
        <w:t xml:space="preserve">  </w:t>
      </w:r>
      <w:r w:rsidRPr="00A31DD3">
        <w:rPr>
          <w:color w:val="A6A6A6" w:themeColor="background1" w:themeShade="A6"/>
          <w:szCs w:val="24"/>
          <w:lang w:val="lt-LT"/>
        </w:rPr>
        <w:t>4.2. užsienio subjektas;</w:t>
      </w:r>
    </w:p>
    <w:p w14:paraId="1405C93D" w14:textId="77777777" w:rsidR="00A02731" w:rsidRPr="00A31DD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A6A6A6" w:themeColor="background1" w:themeShade="A6"/>
          <w:lang w:val="lt-LT"/>
        </w:rPr>
      </w:pPr>
      <w:r w:rsidRPr="00A31DD3">
        <w:rPr>
          <w:color w:val="A6A6A6" w:themeColor="background1" w:themeShade="A6"/>
          <w:szCs w:val="24"/>
          <w:lang w:val="lt-LT"/>
        </w:rPr>
        <w:t xml:space="preserve"> 4.3. Lietuvos valstybinė institucij</w:t>
      </w:r>
      <w:r w:rsidR="00A02731" w:rsidRPr="00A31DD3">
        <w:rPr>
          <w:color w:val="A6A6A6" w:themeColor="background1" w:themeShade="A6"/>
          <w:szCs w:val="24"/>
          <w:lang w:val="lt-LT"/>
        </w:rPr>
        <w:t>a ar įstaiga</w:t>
      </w:r>
      <w:r w:rsidRPr="00A31DD3">
        <w:rPr>
          <w:color w:val="A6A6A6" w:themeColor="background1" w:themeShade="A6"/>
          <w:szCs w:val="24"/>
          <w:lang w:val="lt-LT"/>
        </w:rPr>
        <w:t>;</w:t>
      </w:r>
      <w:r w:rsidR="00A02731" w:rsidRPr="00A31DD3">
        <w:rPr>
          <w:color w:val="A6A6A6" w:themeColor="background1" w:themeShade="A6"/>
          <w:szCs w:val="24"/>
          <w:lang w:val="lt-LT"/>
        </w:rPr>
        <w:t xml:space="preserve">  </w:t>
      </w:r>
      <w:r w:rsidRPr="00A31DD3">
        <w:rPr>
          <w:color w:val="A6A6A6" w:themeColor="background1" w:themeShade="A6"/>
          <w:szCs w:val="24"/>
          <w:lang w:val="lt-LT"/>
        </w:rPr>
        <w:t>4.4. Lietuvos savivaldybių institucij</w:t>
      </w:r>
      <w:r w:rsidR="00A02731" w:rsidRPr="00A31DD3">
        <w:rPr>
          <w:color w:val="A6A6A6" w:themeColor="background1" w:themeShade="A6"/>
          <w:szCs w:val="24"/>
          <w:lang w:val="lt-LT"/>
        </w:rPr>
        <w:t>a</w:t>
      </w:r>
      <w:r w:rsidRPr="00A31DD3">
        <w:rPr>
          <w:color w:val="A6A6A6" w:themeColor="background1" w:themeShade="A6"/>
          <w:szCs w:val="24"/>
          <w:lang w:val="lt-LT"/>
        </w:rPr>
        <w:t xml:space="preserve"> ir įstaig</w:t>
      </w:r>
      <w:r w:rsidR="00A02731" w:rsidRPr="00A31DD3">
        <w:rPr>
          <w:color w:val="A6A6A6" w:themeColor="background1" w:themeShade="A6"/>
          <w:szCs w:val="24"/>
          <w:lang w:val="lt-LT"/>
        </w:rPr>
        <w:t>a</w:t>
      </w:r>
      <w:r w:rsidRPr="00A31DD3">
        <w:rPr>
          <w:color w:val="A6A6A6" w:themeColor="background1" w:themeShade="A6"/>
          <w:szCs w:val="24"/>
          <w:lang w:val="lt-LT"/>
        </w:rPr>
        <w:t>;</w:t>
      </w:r>
      <w:r w:rsidR="00EC79DC" w:rsidRPr="00A31DD3">
        <w:rPr>
          <w:color w:val="A6A6A6" w:themeColor="background1" w:themeShade="A6"/>
          <w:szCs w:val="24"/>
          <w:lang w:val="lt-LT"/>
        </w:rPr>
        <w:t xml:space="preserve"> </w:t>
      </w:r>
      <w:r w:rsidRPr="00A31DD3">
        <w:rPr>
          <w:color w:val="A6A6A6" w:themeColor="background1" w:themeShade="A6"/>
          <w:szCs w:val="24"/>
          <w:lang w:val="lt-LT"/>
        </w:rPr>
        <w:t xml:space="preserve"> 4.5. Lietuvos mokslo ir studijų institucij</w:t>
      </w:r>
      <w:r w:rsidR="00A02731" w:rsidRPr="00A31DD3">
        <w:rPr>
          <w:color w:val="A6A6A6" w:themeColor="background1" w:themeShade="A6"/>
          <w:szCs w:val="24"/>
          <w:lang w:val="lt-LT"/>
        </w:rPr>
        <w:t>a.</w:t>
      </w:r>
    </w:p>
    <w:p w14:paraId="3D05E840" w14:textId="77777777" w:rsidR="005251F5" w:rsidRPr="00A31DD3" w:rsidRDefault="005251F5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26ABB6D8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40CCDF11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923CE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3772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F256AF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9856E6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EE95C2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8226B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149B7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E9DF62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(tūkst.Eur)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CF93E0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73867909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E9671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C80E20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76C0B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6F28EC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25C5A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FC9A8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4C05A7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25BA7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13007F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AAEEB5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69AF1DB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8DE3CB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CC086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3E6C368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874DFB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6B64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9F34E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BEA34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8A5DD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0B3FD25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2A75DC8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013D0FDE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1E9658B2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8D55C1E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7C3B9365" w14:textId="77777777" w:rsidR="00A02731" w:rsidRPr="00A31DD3" w:rsidRDefault="00DF67CD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6</w:t>
      </w:r>
      <w:r w:rsidR="00A02731" w:rsidRPr="00A31DD3">
        <w:rPr>
          <w:b/>
          <w:color w:val="A6A6A6" w:themeColor="background1" w:themeShade="A6"/>
          <w:lang w:val="lt-LT"/>
        </w:rPr>
        <w:t xml:space="preserve">. 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31DD3" w:rsidRPr="00A31DD3" w14:paraId="1A23F4AE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14927D7F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52E52D4E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D07DDB5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1D13075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13CF231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 xml:space="preserve">Kita informacija apie apdovanojimą </w:t>
            </w:r>
          </w:p>
        </w:tc>
      </w:tr>
      <w:tr w:rsidR="00A02731" w:rsidRPr="00A31DD3" w14:paraId="58404663" w14:textId="77777777" w:rsidTr="00FA0699">
        <w:tc>
          <w:tcPr>
            <w:tcW w:w="584" w:type="dxa"/>
          </w:tcPr>
          <w:p w14:paraId="706E777F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530" w:type="dxa"/>
          </w:tcPr>
          <w:p w14:paraId="58EB48FF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1984" w:type="dxa"/>
          </w:tcPr>
          <w:p w14:paraId="555C38A0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4820" w:type="dxa"/>
          </w:tcPr>
          <w:p w14:paraId="4DF531BC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5245" w:type="dxa"/>
          </w:tcPr>
          <w:p w14:paraId="5281CA72" w14:textId="77777777" w:rsidR="00A02731" w:rsidRPr="00A31DD3" w:rsidRDefault="00A02731" w:rsidP="00DF67CD">
            <w:pPr>
              <w:widowControl w:val="0"/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34D92F0A" w14:textId="77777777" w:rsidR="00A02731" w:rsidRPr="00A31DD3" w:rsidRDefault="00A02731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0AEE5BC4" w14:textId="77777777" w:rsidR="00957287" w:rsidRPr="00A31DD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A31DD3">
        <w:rPr>
          <w:b/>
          <w:lang w:val="lt-LT"/>
        </w:rPr>
        <w:t>7</w:t>
      </w:r>
      <w:r w:rsidR="00025E11" w:rsidRPr="00A31DD3">
        <w:rPr>
          <w:b/>
          <w:lang w:val="lt-LT"/>
        </w:rPr>
        <w:t xml:space="preserve">. </w:t>
      </w:r>
      <w:r w:rsidR="00B87D05" w:rsidRPr="00A31DD3">
        <w:rPr>
          <w:rFonts w:eastAsia="Calibri"/>
          <w:b/>
          <w:szCs w:val="24"/>
          <w:lang w:val="lt-LT"/>
        </w:rPr>
        <w:t xml:space="preserve">Tyrėjų </w:t>
      </w:r>
      <w:r w:rsidR="00B87D05" w:rsidRPr="00A31DD3">
        <w:rPr>
          <w:b/>
          <w:szCs w:val="24"/>
          <w:lang w:val="lt-LT" w:eastAsia="lt-LT"/>
        </w:rPr>
        <w:t xml:space="preserve">svarbiausių </w:t>
      </w:r>
      <w:r w:rsidR="00B87D05" w:rsidRPr="00A31DD3">
        <w:rPr>
          <w:rFonts w:eastAsia="Calibri"/>
          <w:b/>
          <w:szCs w:val="24"/>
          <w:lang w:val="lt-LT"/>
        </w:rPr>
        <w:t xml:space="preserve">dalyvavimo </w:t>
      </w:r>
      <w:r w:rsidR="00B87D05" w:rsidRPr="00A31DD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A31DD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603"/>
        <w:gridCol w:w="4793"/>
        <w:gridCol w:w="2989"/>
        <w:gridCol w:w="1870"/>
        <w:gridCol w:w="3584"/>
      </w:tblGrid>
      <w:tr w:rsidR="00A31DD3" w:rsidRPr="00A31DD3" w14:paraId="1B127738" w14:textId="77777777" w:rsidTr="00B87D05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432C77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2D0DCF43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05D504E6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Darbo grupė ar komisija; dalyva</w:t>
            </w:r>
            <w:r w:rsidRPr="00A31DD3">
              <w:rPr>
                <w:rFonts w:eastAsia="Calibri"/>
                <w:lang w:val="lt-LT"/>
              </w:rPr>
              <w:softHyphen/>
              <w:t>vimą patvirtinanti nuoroda (</w:t>
            </w:r>
            <w:r w:rsidRPr="00A31DD3">
              <w:rPr>
                <w:rFonts w:eastAsia="Calibri"/>
                <w:i/>
                <w:lang w:val="lt-LT"/>
              </w:rPr>
              <w:t>URL</w:t>
            </w:r>
            <w:r w:rsidRPr="00A31DD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829B0F0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5275C8AB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BA02E07" w14:textId="77777777" w:rsidR="00B87D05" w:rsidRPr="00A31DD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A31DD3" w:rsidRPr="00A31DD3" w14:paraId="471201F3" w14:textId="77777777" w:rsidTr="00B87D05">
        <w:tc>
          <w:tcPr>
            <w:tcW w:w="562" w:type="dxa"/>
          </w:tcPr>
          <w:p w14:paraId="2E746D6C" w14:textId="273AA919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661" w:type="dxa"/>
          </w:tcPr>
          <w:p w14:paraId="4396860D" w14:textId="1075FB3A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3584" w:type="dxa"/>
          </w:tcPr>
          <w:p w14:paraId="00A174F2" w14:textId="19339D1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Taryba </w:t>
            </w:r>
            <w:hyperlink r:id="rId13" w:history="1">
              <w:r>
                <w:rPr>
                  <w:rStyle w:val="Hyperlink"/>
                </w:rPr>
                <w:t>https://www.liks.lt/liks-vadovai/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4D1021AF" w14:textId="6C1D431B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t>Lietuvos kompiuterininkų sąjunga (LIKS)</w:t>
            </w:r>
          </w:p>
        </w:tc>
        <w:tc>
          <w:tcPr>
            <w:tcW w:w="1998" w:type="dxa"/>
          </w:tcPr>
          <w:p w14:paraId="7EE91222" w14:textId="39A449E9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4110" w:type="dxa"/>
          </w:tcPr>
          <w:p w14:paraId="4E69ACAB" w14:textId="7777777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471DB6DD" w14:textId="77777777" w:rsidTr="00B87D05">
        <w:tc>
          <w:tcPr>
            <w:tcW w:w="562" w:type="dxa"/>
          </w:tcPr>
          <w:p w14:paraId="0933357A" w14:textId="6EB44715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1661" w:type="dxa"/>
          </w:tcPr>
          <w:p w14:paraId="0C973741" w14:textId="1517EFDC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3584" w:type="dxa"/>
          </w:tcPr>
          <w:p w14:paraId="202F795B" w14:textId="52598EE2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Intelektikos sekcija </w:t>
            </w:r>
            <w:hyperlink r:id="rId14" w:history="1">
              <w:r>
                <w:rPr>
                  <w:rStyle w:val="Hyperlink"/>
                </w:rPr>
                <w:t>https://www.liks.lt/liks-sekcijos/liks-intelektikos-sekcija/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584F4923" w14:textId="50CB4446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t>Lietuvos kompiuterininkų sąjunga (LIKS)</w:t>
            </w:r>
          </w:p>
        </w:tc>
        <w:tc>
          <w:tcPr>
            <w:tcW w:w="1998" w:type="dxa"/>
          </w:tcPr>
          <w:p w14:paraId="74B59C94" w14:textId="210718E8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color w:val="000000"/>
              </w:rPr>
              <w:t>vienas iš vadovų</w:t>
            </w:r>
          </w:p>
        </w:tc>
        <w:tc>
          <w:tcPr>
            <w:tcW w:w="4110" w:type="dxa"/>
          </w:tcPr>
          <w:p w14:paraId="7644C3F0" w14:textId="7777777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20B0D1E9" w14:textId="77777777" w:rsidTr="00B87D05">
        <w:tc>
          <w:tcPr>
            <w:tcW w:w="562" w:type="dxa"/>
          </w:tcPr>
          <w:p w14:paraId="67FEC48F" w14:textId="28535034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661" w:type="dxa"/>
          </w:tcPr>
          <w:p w14:paraId="33C790B2" w14:textId="1F389F2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3584" w:type="dxa"/>
          </w:tcPr>
          <w:p w14:paraId="0A06C1FA" w14:textId="5A3E60DA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Technikos komitetas TK4 „Informacinės technologijos“ </w:t>
            </w:r>
            <w:hyperlink r:id="rId15" w:anchor="!/committee/info/6040" w:history="1">
              <w:r>
                <w:rPr>
                  <w:rStyle w:val="Hyperlink"/>
                </w:rPr>
                <w:t>https://eshop.lsd.lt/public#!/committee/info/6040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404C47F9" w14:textId="26166230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color w:val="000000"/>
              </w:rPr>
              <w:t>Lietuvos standartizacijos departamentas</w:t>
            </w:r>
          </w:p>
        </w:tc>
        <w:tc>
          <w:tcPr>
            <w:tcW w:w="1998" w:type="dxa"/>
          </w:tcPr>
          <w:p w14:paraId="4971DF1E" w14:textId="43C1A0DB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4110" w:type="dxa"/>
          </w:tcPr>
          <w:p w14:paraId="30895C90" w14:textId="7777777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12D34741" w14:textId="77777777" w:rsidTr="00B87D05">
        <w:tc>
          <w:tcPr>
            <w:tcW w:w="562" w:type="dxa"/>
          </w:tcPr>
          <w:p w14:paraId="12495124" w14:textId="7644CE18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661" w:type="dxa"/>
          </w:tcPr>
          <w:p w14:paraId="21BA8688" w14:textId="48A35512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3584" w:type="dxa"/>
          </w:tcPr>
          <w:p w14:paraId="0BC7C894" w14:textId="3D03722D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Kalbos technologijų pakomisė </w:t>
            </w:r>
            <w:hyperlink r:id="rId16" w:history="1">
              <w:r>
                <w:rPr>
                  <w:rStyle w:val="Hyperlink"/>
                </w:rPr>
                <w:t>https://vlkk.lt/struktura-ir-kontaktai/komisija/pakomises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0A669FF3" w14:textId="483FEBA2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color w:val="000000"/>
              </w:rPr>
              <w:t>Valstibinė lietuvių kalbos komisija</w:t>
            </w:r>
          </w:p>
        </w:tc>
        <w:tc>
          <w:tcPr>
            <w:tcW w:w="1998" w:type="dxa"/>
          </w:tcPr>
          <w:p w14:paraId="1E12DA03" w14:textId="573F8409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4110" w:type="dxa"/>
          </w:tcPr>
          <w:p w14:paraId="5442696C" w14:textId="7777777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01A3367A" w14:textId="77777777" w:rsidTr="00B87D05">
        <w:tc>
          <w:tcPr>
            <w:tcW w:w="562" w:type="dxa"/>
          </w:tcPr>
          <w:p w14:paraId="31059D6C" w14:textId="3AB93379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661" w:type="dxa"/>
          </w:tcPr>
          <w:p w14:paraId="3F750483" w14:textId="6DF8798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3584" w:type="dxa"/>
          </w:tcPr>
          <w:p w14:paraId="073AEBFC" w14:textId="705A2DD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Leidėjų taryba </w:t>
            </w:r>
            <w:hyperlink r:id="rId17" w:history="1">
              <w:r>
                <w:rPr>
                  <w:rStyle w:val="Hyperlink"/>
                </w:rPr>
                <w:t>https://lietuvai.lt/wiki/Enciklopedija:Bendruomenė</w:t>
              </w:r>
            </w:hyperlink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</w:tcPr>
          <w:p w14:paraId="7A7BE694" w14:textId="4E9C90C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color w:val="000000"/>
              </w:rPr>
              <w:t>Enciklopedijos Lietuvai ir pasauliui fondas</w:t>
            </w:r>
          </w:p>
        </w:tc>
        <w:tc>
          <w:tcPr>
            <w:tcW w:w="1998" w:type="dxa"/>
          </w:tcPr>
          <w:p w14:paraId="7E49B944" w14:textId="676A104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4110" w:type="dxa"/>
          </w:tcPr>
          <w:p w14:paraId="6D556F7E" w14:textId="7777777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3D569582" w14:textId="77777777" w:rsidTr="00B87D05">
        <w:tc>
          <w:tcPr>
            <w:tcW w:w="562" w:type="dxa"/>
          </w:tcPr>
          <w:p w14:paraId="0223F04C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37C63328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49A54B11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653DAB3B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09DEF165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48DF65F0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688F9D53" w14:textId="77777777" w:rsidTr="00B87D05">
        <w:tc>
          <w:tcPr>
            <w:tcW w:w="562" w:type="dxa"/>
          </w:tcPr>
          <w:p w14:paraId="01F07DDC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02190B7C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15DA4E1F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72F3BCF7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0BA553C7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608BA6EC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A31DD3" w14:paraId="406C72C2" w14:textId="77777777" w:rsidTr="00B87D05">
        <w:tc>
          <w:tcPr>
            <w:tcW w:w="562" w:type="dxa"/>
          </w:tcPr>
          <w:p w14:paraId="6619C7CA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661" w:type="dxa"/>
          </w:tcPr>
          <w:p w14:paraId="06127CA8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0E44FE91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07E6C9BC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3BD5E898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1848EB02" w14:textId="77777777" w:rsidR="00A31DD3" w:rsidRPr="00A31DD3" w:rsidRDefault="00A31DD3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E19B59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22117788" w14:textId="77777777" w:rsidR="00957287" w:rsidRPr="00A31DD3" w:rsidRDefault="00F00A5E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8</w:t>
      </w:r>
      <w:r w:rsidR="00025E11" w:rsidRPr="00A31DD3">
        <w:rPr>
          <w:b/>
          <w:color w:val="A6A6A6" w:themeColor="background1" w:themeShade="A6"/>
          <w:lang w:val="lt-LT"/>
        </w:rPr>
        <w:t>. V</w:t>
      </w:r>
      <w:r w:rsidR="00957287" w:rsidRPr="00A31DD3">
        <w:rPr>
          <w:b/>
          <w:color w:val="A6A6A6" w:themeColor="background1" w:themeShade="A6"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A31DD3" w:rsidRPr="00A31DD3" w14:paraId="455F49DC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2359DA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E3AB193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CBB22C7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23205FB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41C5849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73A3CA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Paaiškinimas</w:t>
            </w:r>
          </w:p>
        </w:tc>
      </w:tr>
      <w:tr w:rsidR="00EC79DC" w:rsidRPr="00A31DD3" w14:paraId="52C362C5" w14:textId="77777777" w:rsidTr="00EC79DC">
        <w:tc>
          <w:tcPr>
            <w:tcW w:w="491" w:type="dxa"/>
          </w:tcPr>
          <w:p w14:paraId="73A14FB7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1772" w:type="dxa"/>
          </w:tcPr>
          <w:p w14:paraId="0E7C14AC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835" w:type="dxa"/>
          </w:tcPr>
          <w:p w14:paraId="4931C142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544" w:type="dxa"/>
          </w:tcPr>
          <w:p w14:paraId="14CFD25A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693" w:type="dxa"/>
          </w:tcPr>
          <w:p w14:paraId="03C58437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4B6DEA54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2CB0F9A2" w14:textId="77777777" w:rsidR="00957287" w:rsidRPr="00A31DD3" w:rsidRDefault="00957287" w:rsidP="00EC79DC">
      <w:pPr>
        <w:spacing w:after="0" w:line="240" w:lineRule="auto"/>
        <w:rPr>
          <w:color w:val="A6A6A6" w:themeColor="background1" w:themeShade="A6"/>
          <w:lang w:val="lt-LT"/>
        </w:rPr>
      </w:pPr>
    </w:p>
    <w:p w14:paraId="1C657C11" w14:textId="77777777" w:rsidR="00957287" w:rsidRPr="00A31DD3" w:rsidRDefault="00F00A5E" w:rsidP="00EC79DC">
      <w:pPr>
        <w:spacing w:after="0" w:line="240" w:lineRule="auto"/>
        <w:rPr>
          <w:b/>
          <w:lang w:val="lt-LT"/>
        </w:rPr>
      </w:pPr>
      <w:r w:rsidRPr="00A31DD3">
        <w:rPr>
          <w:b/>
          <w:lang w:val="lt-LT"/>
        </w:rPr>
        <w:t>9</w:t>
      </w:r>
      <w:r w:rsidR="00025E11" w:rsidRPr="00A31DD3">
        <w:rPr>
          <w:b/>
          <w:lang w:val="lt-LT"/>
        </w:rPr>
        <w:t>. T</w:t>
      </w:r>
      <w:r w:rsidR="00957287" w:rsidRPr="00A31DD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67"/>
        <w:gridCol w:w="1574"/>
        <w:gridCol w:w="4152"/>
        <w:gridCol w:w="3967"/>
        <w:gridCol w:w="3438"/>
      </w:tblGrid>
      <w:tr w:rsidR="00A31DD3" w:rsidRPr="00A31DD3" w14:paraId="7BF8F789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C556533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73184B3D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60B4ACA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7A40E2F3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Nuoroda į žurnalą (</w:t>
            </w:r>
            <w:r w:rsidRPr="00A31DD3">
              <w:rPr>
                <w:rFonts w:eastAsia="Calibri"/>
                <w:i/>
                <w:lang w:val="lt-LT"/>
              </w:rPr>
              <w:t>URL</w:t>
            </w:r>
            <w:r w:rsidRPr="00A31DD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264F6DA1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02D7BF3" w14:textId="77777777" w:rsidR="00EC79DC" w:rsidRPr="00A31DD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A31DD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A31DD3" w:rsidRPr="00A31DD3" w14:paraId="4A657E3C" w14:textId="77777777" w:rsidTr="00EC79DC">
        <w:tc>
          <w:tcPr>
            <w:tcW w:w="491" w:type="dxa"/>
          </w:tcPr>
          <w:p w14:paraId="193D2FF1" w14:textId="7D6EE7A7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1914" w:type="dxa"/>
          </w:tcPr>
          <w:p w14:paraId="5B64FD0D" w14:textId="22B9F7F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Saulius Gudas</w:t>
            </w:r>
          </w:p>
        </w:tc>
        <w:tc>
          <w:tcPr>
            <w:tcW w:w="1701" w:type="dxa"/>
          </w:tcPr>
          <w:p w14:paraId="4C4CC705" w14:textId="53699F35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cstheme="minorHAnsi"/>
              </w:rPr>
              <w:t>nuo 2023 06 08</w:t>
            </w:r>
          </w:p>
        </w:tc>
        <w:tc>
          <w:tcPr>
            <w:tcW w:w="2634" w:type="dxa"/>
          </w:tcPr>
          <w:p w14:paraId="387BE8DA" w14:textId="004426C5" w:rsidR="00A31DD3" w:rsidRPr="00A31DD3" w:rsidRDefault="003B2389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8" w:history="1">
              <w:r w:rsidRPr="006B22C0">
                <w:rPr>
                  <w:rStyle w:val="Hyperlink"/>
                  <w:rFonts w:eastAsia="Calibri" w:cstheme="minorHAnsi"/>
                  <w:lang w:val="lt-LT"/>
                </w:rPr>
                <w:t>https://www.frontiersin.org/</w:t>
              </w:r>
            </w:hyperlink>
            <w:r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4595" w:type="dxa"/>
          </w:tcPr>
          <w:p w14:paraId="04A0CB77" w14:textId="22B78D62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cstheme="minorHAnsi"/>
              </w:rPr>
              <w:t>Frontiers</w:t>
            </w:r>
          </w:p>
        </w:tc>
        <w:tc>
          <w:tcPr>
            <w:tcW w:w="3919" w:type="dxa"/>
          </w:tcPr>
          <w:p w14:paraId="27AA46A9" w14:textId="76B7A3A4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recenzuojantis redaktorius</w:t>
            </w:r>
          </w:p>
        </w:tc>
      </w:tr>
      <w:tr w:rsidR="00A31DD3" w:rsidRPr="00A31DD3" w14:paraId="3EBC5078" w14:textId="77777777" w:rsidTr="00EC79DC">
        <w:tc>
          <w:tcPr>
            <w:tcW w:w="491" w:type="dxa"/>
          </w:tcPr>
          <w:p w14:paraId="4CFBABB4" w14:textId="7E0DCFDF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2</w:t>
            </w:r>
          </w:p>
        </w:tc>
        <w:tc>
          <w:tcPr>
            <w:tcW w:w="1914" w:type="dxa"/>
          </w:tcPr>
          <w:p w14:paraId="6DF70423" w14:textId="72ECA39B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Stasys Jukna</w:t>
            </w:r>
          </w:p>
        </w:tc>
        <w:tc>
          <w:tcPr>
            <w:tcW w:w="1701" w:type="dxa"/>
          </w:tcPr>
          <w:p w14:paraId="38669433" w14:textId="7B4D6C6A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</w:rPr>
              <w:t>dalyvauja daugelį metų</w:t>
            </w:r>
          </w:p>
        </w:tc>
        <w:tc>
          <w:tcPr>
            <w:tcW w:w="2634" w:type="dxa"/>
          </w:tcPr>
          <w:p w14:paraId="52502824" w14:textId="64450921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19" w:history="1">
              <w:r>
                <w:rPr>
                  <w:rStyle w:val="Hyperlink"/>
                  <w:rFonts w:eastAsia="Calibri" w:cstheme="minorHAnsi"/>
                  <w:color w:val="0563C1"/>
                  <w:lang w:val="lt-LT"/>
                </w:rPr>
                <w:t>https://www.mii.lt/en/lithuanian-mathematical-journal#editorial-board</w:t>
              </w:r>
            </w:hyperlink>
          </w:p>
        </w:tc>
        <w:tc>
          <w:tcPr>
            <w:tcW w:w="4595" w:type="dxa"/>
          </w:tcPr>
          <w:p w14:paraId="6820CF15" w14:textId="477C231C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cstheme="minorHAnsi"/>
              </w:rPr>
              <w:t>Lithuanian Mathematical Journal</w:t>
            </w:r>
          </w:p>
        </w:tc>
        <w:tc>
          <w:tcPr>
            <w:tcW w:w="3919" w:type="dxa"/>
          </w:tcPr>
          <w:p w14:paraId="4DB548F2" w14:textId="005BC723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cstheme="minorHAnsi"/>
              </w:rPr>
              <w:t>redkolegijos narys</w:t>
            </w:r>
          </w:p>
        </w:tc>
      </w:tr>
      <w:tr w:rsidR="00A31DD3" w:rsidRPr="00A31DD3" w14:paraId="4D064D9B" w14:textId="77777777" w:rsidTr="00EC79DC">
        <w:tc>
          <w:tcPr>
            <w:tcW w:w="491" w:type="dxa"/>
          </w:tcPr>
          <w:p w14:paraId="1655A267" w14:textId="5BF334A6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914" w:type="dxa"/>
          </w:tcPr>
          <w:p w14:paraId="6E441099" w14:textId="1C37A138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Audronė Lupeikienė</w:t>
            </w:r>
          </w:p>
        </w:tc>
        <w:tc>
          <w:tcPr>
            <w:tcW w:w="1701" w:type="dxa"/>
          </w:tcPr>
          <w:p w14:paraId="443DACDA" w14:textId="1D30AC33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2000–...</w:t>
            </w:r>
          </w:p>
        </w:tc>
        <w:tc>
          <w:tcPr>
            <w:tcW w:w="2634" w:type="dxa"/>
          </w:tcPr>
          <w:p w14:paraId="6F4AE59C" w14:textId="77777777" w:rsid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uppressAutoHyphens/>
              <w:autoSpaceDN w:val="0"/>
              <w:spacing w:after="0" w:line="240" w:lineRule="auto"/>
              <w:textAlignment w:val="baseline"/>
              <w:rPr>
                <w:rFonts w:cstheme="minorHAnsi"/>
              </w:rPr>
            </w:pPr>
            <w:hyperlink r:id="rId20" w:history="1">
              <w:r>
                <w:rPr>
                  <w:rStyle w:val="Hyperlink"/>
                  <w:rFonts w:cstheme="minorHAnsi"/>
                </w:rPr>
                <w:t>https://acs-journals.rtu.lv</w:t>
              </w:r>
            </w:hyperlink>
          </w:p>
          <w:p w14:paraId="0D1CF6FF" w14:textId="27577DA5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>
                <w:rPr>
                  <w:rStyle w:val="Hyperlink"/>
                </w:rPr>
                <w:t>https://sciendo.com/journal/ACSS?content-tab=editorial-board</w:t>
              </w:r>
            </w:hyperlink>
          </w:p>
        </w:tc>
        <w:tc>
          <w:tcPr>
            <w:tcW w:w="4595" w:type="dxa"/>
          </w:tcPr>
          <w:p w14:paraId="2B3C5946" w14:textId="627BF30A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cstheme="minorHAnsi"/>
                <w:color w:val="111111"/>
              </w:rPr>
              <w:t>The Scientific Journal of Riga Technical University "Applied Computer Systems"</w:t>
            </w:r>
          </w:p>
        </w:tc>
        <w:tc>
          <w:tcPr>
            <w:tcW w:w="3919" w:type="dxa"/>
          </w:tcPr>
          <w:p w14:paraId="45399497" w14:textId="4827A724" w:rsidR="00A31DD3" w:rsidRPr="00A31DD3" w:rsidRDefault="00A31DD3" w:rsidP="00A31DD3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redkolegijos narė</w:t>
            </w:r>
          </w:p>
        </w:tc>
      </w:tr>
    </w:tbl>
    <w:p w14:paraId="32A8B085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0C88A74D" w14:textId="3422D8D5" w:rsidR="00957287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1330"/>
        <w:gridCol w:w="1860"/>
        <w:gridCol w:w="4252"/>
        <w:gridCol w:w="3686"/>
        <w:gridCol w:w="2684"/>
        <w:gridCol w:w="1023"/>
      </w:tblGrid>
      <w:tr w:rsidR="00A31DD3" w:rsidRPr="00476DE3" w14:paraId="475D39F7" w14:textId="77777777" w:rsidTr="00325491">
        <w:trPr>
          <w:cantSplit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2B3881B1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31D439D8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860" w:type="dxa"/>
            <w:shd w:val="clear" w:color="auto" w:fill="F2F2F2" w:themeFill="background1" w:themeFillShade="F2"/>
            <w:vAlign w:val="center"/>
          </w:tcPr>
          <w:p w14:paraId="35BBE571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45DEEF4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22A4C462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2684" w:type="dxa"/>
            <w:shd w:val="clear" w:color="auto" w:fill="F2F2F2" w:themeFill="background1" w:themeFillShade="F2"/>
            <w:vAlign w:val="center"/>
          </w:tcPr>
          <w:p w14:paraId="260EB0DB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1023" w:type="dxa"/>
            <w:shd w:val="clear" w:color="auto" w:fill="F2F2F2" w:themeFill="background1" w:themeFillShade="F2"/>
            <w:vAlign w:val="center"/>
          </w:tcPr>
          <w:p w14:paraId="1CA37F74" w14:textId="77777777" w:rsidR="00A31DD3" w:rsidRPr="00476DE3" w:rsidRDefault="00A31DD3" w:rsidP="00325491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A31DD3" w:rsidRPr="00476DE3" w14:paraId="7EE6D826" w14:textId="77777777" w:rsidTr="00325491">
        <w:trPr>
          <w:cantSplit/>
        </w:trPr>
        <w:tc>
          <w:tcPr>
            <w:tcW w:w="491" w:type="dxa"/>
          </w:tcPr>
          <w:p w14:paraId="5E8594BE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/>
                <w:lang w:val="lt-LT"/>
              </w:rPr>
              <w:t>1</w:t>
            </w:r>
          </w:p>
        </w:tc>
        <w:tc>
          <w:tcPr>
            <w:tcW w:w="1330" w:type="dxa"/>
          </w:tcPr>
          <w:p w14:paraId="45A818F6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ascii="Calibri" w:eastAsia="Calibri" w:hAnsi="Calibri" w:cs="Calibri"/>
              </w:rPr>
              <w:t>Saulius Gudas</w:t>
            </w:r>
          </w:p>
        </w:tc>
        <w:tc>
          <w:tcPr>
            <w:tcW w:w="1860" w:type="dxa"/>
          </w:tcPr>
          <w:p w14:paraId="5CD26A56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eastAsia="Calibri" w:cstheme="minorHAnsi"/>
              </w:rPr>
              <w:t>Nuo 2020</w:t>
            </w:r>
          </w:p>
        </w:tc>
        <w:tc>
          <w:tcPr>
            <w:tcW w:w="4252" w:type="dxa"/>
          </w:tcPr>
          <w:p w14:paraId="0F463E56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Pr="001F0BB3">
                <w:rPr>
                  <w:rFonts w:ascii="Calibri" w:eastAsia="Calibri" w:hAnsi="Calibri" w:cs="Times New Roman"/>
                  <w:color w:val="0563C1"/>
                  <w:u w:val="single"/>
                </w:rPr>
                <w:t>https://www.ifip.org/bulletin/bulltcs/memtc08.htm</w:t>
              </w:r>
            </w:hyperlink>
          </w:p>
        </w:tc>
        <w:tc>
          <w:tcPr>
            <w:tcW w:w="3686" w:type="dxa"/>
          </w:tcPr>
          <w:p w14:paraId="14D21B99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rFonts w:ascii="Calibri" w:eastAsia="Calibri" w:hAnsi="Calibri" w:cs="Calibri"/>
              </w:rPr>
              <w:t>IFIP TC8 „Information Systems“</w:t>
            </w:r>
          </w:p>
        </w:tc>
        <w:tc>
          <w:tcPr>
            <w:tcW w:w="2684" w:type="dxa"/>
          </w:tcPr>
          <w:p w14:paraId="5B797274" w14:textId="77777777" w:rsidR="00A31DD3" w:rsidRPr="001F0BB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F0BB3">
              <w:rPr>
                <w:color w:val="000000"/>
                <w:lang w:val="lt-LT"/>
              </w:rPr>
              <w:t>Lietuvos/Lietuvos kompiuterininkų sąjungos atstovas</w:t>
            </w:r>
          </w:p>
        </w:tc>
        <w:tc>
          <w:tcPr>
            <w:tcW w:w="1023" w:type="dxa"/>
          </w:tcPr>
          <w:p w14:paraId="5D28BCFB" w14:textId="77777777" w:rsidR="00A31DD3" w:rsidRPr="002678BF" w:rsidRDefault="00A31DD3" w:rsidP="00325491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  <w:tr w:rsidR="00A31DD3" w:rsidRPr="00476DE3" w14:paraId="1E2AB877" w14:textId="77777777" w:rsidTr="00325491">
        <w:trPr>
          <w:cantSplit/>
        </w:trPr>
        <w:tc>
          <w:tcPr>
            <w:tcW w:w="491" w:type="dxa"/>
          </w:tcPr>
          <w:p w14:paraId="78FF2A61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/>
                <w:lang w:val="lt-LT"/>
              </w:rPr>
              <w:t>2</w:t>
            </w:r>
          </w:p>
        </w:tc>
        <w:tc>
          <w:tcPr>
            <w:tcW w:w="1330" w:type="dxa"/>
          </w:tcPr>
          <w:p w14:paraId="7009BFC0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410E13F9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eastAsia="Calibri" w:cstheme="minorHAnsi"/>
              </w:rPr>
              <w:t>Nuo 2011</w:t>
            </w:r>
          </w:p>
        </w:tc>
        <w:tc>
          <w:tcPr>
            <w:tcW w:w="4252" w:type="dxa"/>
          </w:tcPr>
          <w:p w14:paraId="54210E99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Pr="00AA24A1">
                <w:rPr>
                  <w:rStyle w:val="Hyperlink"/>
                </w:rPr>
                <w:t>https://ifip.org/index.php?option=com_content&amp;task=view&amp;id=125&amp;Itemid=441&amp;ref=25</w:t>
              </w:r>
            </w:hyperlink>
            <w:r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1339E6F1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Tarptautinė informacijos apdorojimo federacija (IFIP)</w:t>
            </w:r>
          </w:p>
        </w:tc>
        <w:tc>
          <w:tcPr>
            <w:tcW w:w="2684" w:type="dxa"/>
          </w:tcPr>
          <w:p w14:paraId="2F5D597C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Lietuvos kompiuterininkų sąjungos (Organizacijos IFIP narės) atstovas</w:t>
            </w:r>
          </w:p>
        </w:tc>
        <w:tc>
          <w:tcPr>
            <w:tcW w:w="1023" w:type="dxa"/>
          </w:tcPr>
          <w:p w14:paraId="2B3EAAC9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476DE3" w14:paraId="03760F21" w14:textId="77777777" w:rsidTr="00325491">
        <w:trPr>
          <w:cantSplit/>
        </w:trPr>
        <w:tc>
          <w:tcPr>
            <w:tcW w:w="491" w:type="dxa"/>
          </w:tcPr>
          <w:p w14:paraId="67F35FBB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1330" w:type="dxa"/>
          </w:tcPr>
          <w:p w14:paraId="7EAC731A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38C8BB69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>Nuo 2020 m. birželio mėn.</w:t>
            </w:r>
          </w:p>
        </w:tc>
        <w:tc>
          <w:tcPr>
            <w:tcW w:w="4252" w:type="dxa"/>
          </w:tcPr>
          <w:p w14:paraId="07CA7481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Pr="00AA24A1">
                <w:rPr>
                  <w:rStyle w:val="Hyperlink"/>
                </w:rPr>
                <w:t>https://www.inaiqt.com/about/foundation-advisory-board/</w:t>
              </w:r>
            </w:hyperlink>
            <w:r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7CE425AB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Tarptautinio dirbtinio intelekto ir kvantinių technologijų (INAIQT) fondo Patariamoji taryba</w:t>
            </w:r>
          </w:p>
        </w:tc>
        <w:tc>
          <w:tcPr>
            <w:tcW w:w="2684" w:type="dxa"/>
          </w:tcPr>
          <w:p w14:paraId="578602C9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narys (dirbtinio intelekto dalyje)</w:t>
            </w:r>
          </w:p>
        </w:tc>
        <w:tc>
          <w:tcPr>
            <w:tcW w:w="1023" w:type="dxa"/>
          </w:tcPr>
          <w:p w14:paraId="4B25C7FD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476DE3" w14:paraId="125247FC" w14:textId="77777777" w:rsidTr="00325491">
        <w:trPr>
          <w:cantSplit/>
        </w:trPr>
        <w:tc>
          <w:tcPr>
            <w:tcW w:w="491" w:type="dxa"/>
          </w:tcPr>
          <w:p w14:paraId="632F0CC6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1330" w:type="dxa"/>
          </w:tcPr>
          <w:p w14:paraId="1F09F314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5BBF165D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>Nuo 2018 m. birželio mėn.</w:t>
            </w:r>
          </w:p>
        </w:tc>
        <w:tc>
          <w:tcPr>
            <w:tcW w:w="4252" w:type="dxa"/>
          </w:tcPr>
          <w:p w14:paraId="4CC9CE4B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Pr="00F60F22">
                <w:rPr>
                  <w:rStyle w:val="Hyperlink"/>
                </w:rPr>
                <w:t>https://cairne.eu/expert-supporters/</w:t>
              </w:r>
            </w:hyperlink>
            <w:r w:rsidRPr="00F60F22">
              <w:t xml:space="preserve"> , </w:t>
            </w:r>
            <w:hyperlink r:id="rId26" w:history="1">
              <w:r w:rsidRPr="00F60F22">
                <w:rPr>
                  <w:rStyle w:val="Hyperlink"/>
                </w:rPr>
                <w:t>https://cairne.eu/individual-supporters/</w:t>
              </w:r>
            </w:hyperlink>
            <w:r w:rsidRPr="00F60F22">
              <w:t xml:space="preserve"> </w:t>
            </w:r>
          </w:p>
        </w:tc>
        <w:tc>
          <w:tcPr>
            <w:tcW w:w="3686" w:type="dxa"/>
          </w:tcPr>
          <w:p w14:paraId="74FBEB49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color w:val="000000"/>
                <w:lang w:val="lt-LT"/>
              </w:rPr>
              <w:t>Laboratorijų konfederacija dirbtinio intelekto tyrimams Europoje (CAIRNE)</w:t>
            </w:r>
          </w:p>
        </w:tc>
        <w:tc>
          <w:tcPr>
            <w:tcW w:w="2684" w:type="dxa"/>
          </w:tcPr>
          <w:p w14:paraId="7F7E39C4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eastAsia="Calibri" w:cstheme="minorHAnsi"/>
                <w:lang w:val="lt-LT"/>
              </w:rPr>
              <w:t>rėmėjas ekspertas</w:t>
            </w:r>
          </w:p>
        </w:tc>
        <w:tc>
          <w:tcPr>
            <w:tcW w:w="1023" w:type="dxa"/>
          </w:tcPr>
          <w:p w14:paraId="287B03EC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A31DD3" w:rsidRPr="00476DE3" w14:paraId="6CAC7B92" w14:textId="77777777" w:rsidTr="00325491">
        <w:trPr>
          <w:cantSplit/>
        </w:trPr>
        <w:tc>
          <w:tcPr>
            <w:tcW w:w="491" w:type="dxa"/>
          </w:tcPr>
          <w:p w14:paraId="79A03A74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</w:t>
            </w:r>
          </w:p>
        </w:tc>
        <w:tc>
          <w:tcPr>
            <w:tcW w:w="1330" w:type="dxa"/>
          </w:tcPr>
          <w:p w14:paraId="12EF5EEB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rFonts w:ascii="Calibri" w:eastAsia="Calibri" w:hAnsi="Calibri" w:cs="Calibri"/>
              </w:rPr>
              <w:t>Saulius Maskeliūnas</w:t>
            </w:r>
          </w:p>
        </w:tc>
        <w:tc>
          <w:tcPr>
            <w:tcW w:w="1860" w:type="dxa"/>
          </w:tcPr>
          <w:p w14:paraId="04190AB5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AA24A1">
              <w:rPr>
                <w:color w:val="000000"/>
              </w:rPr>
              <w:t>Nuo 2010 m.</w:t>
            </w:r>
          </w:p>
        </w:tc>
        <w:tc>
          <w:tcPr>
            <w:tcW w:w="4252" w:type="dxa"/>
          </w:tcPr>
          <w:p w14:paraId="4FBC711C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7" w:history="1">
              <w:r w:rsidRPr="00AA24A1">
                <w:rPr>
                  <w:rStyle w:val="Hyperlink"/>
                </w:rPr>
                <w:t>https://eurai.org/members</w:t>
              </w:r>
            </w:hyperlink>
            <w:r w:rsidRPr="00AA24A1">
              <w:rPr>
                <w:color w:val="000000"/>
              </w:rPr>
              <w:t xml:space="preserve"> </w:t>
            </w:r>
          </w:p>
        </w:tc>
        <w:tc>
          <w:tcPr>
            <w:tcW w:w="3686" w:type="dxa"/>
          </w:tcPr>
          <w:p w14:paraId="0B4C1139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ascii="Calibri" w:eastAsia="Calibri" w:hAnsi="Calibri" w:cs="Calibri"/>
                <w:lang w:val="lt-LT"/>
              </w:rPr>
              <w:t xml:space="preserve">Europos </w:t>
            </w:r>
            <w:r w:rsidRPr="00FB7A38">
              <w:rPr>
                <w:color w:val="000000"/>
                <w:lang w:val="lt-LT"/>
              </w:rPr>
              <w:t>dirbtinio intelekto asociacija (EurAI)</w:t>
            </w:r>
          </w:p>
        </w:tc>
        <w:tc>
          <w:tcPr>
            <w:tcW w:w="2684" w:type="dxa"/>
          </w:tcPr>
          <w:p w14:paraId="003D6737" w14:textId="77777777" w:rsidR="00A31DD3" w:rsidRPr="00FB7A38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FB7A38">
              <w:rPr>
                <w:rFonts w:eastAsia="Calibri" w:cstheme="minorHAnsi"/>
                <w:lang w:val="lt-LT"/>
              </w:rPr>
              <w:t xml:space="preserve">Organizacijos </w:t>
            </w:r>
            <w:r w:rsidRPr="00FB7A38">
              <w:rPr>
                <w:color w:val="000000"/>
                <w:lang w:val="lt-LT"/>
              </w:rPr>
              <w:t>narės (LIKS Intelektikos sekcijos) atstovas</w:t>
            </w:r>
          </w:p>
        </w:tc>
        <w:tc>
          <w:tcPr>
            <w:tcW w:w="1023" w:type="dxa"/>
          </w:tcPr>
          <w:p w14:paraId="4EAD629A" w14:textId="77777777" w:rsidR="00A31DD3" w:rsidRPr="00476DE3" w:rsidRDefault="00A31DD3" w:rsidP="00325491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3B2389" w:rsidRPr="00476DE3" w14:paraId="771096E6" w14:textId="77777777" w:rsidTr="00325491">
        <w:trPr>
          <w:cantSplit/>
        </w:trPr>
        <w:tc>
          <w:tcPr>
            <w:tcW w:w="491" w:type="dxa"/>
          </w:tcPr>
          <w:p w14:paraId="1672D29C" w14:textId="035E7D6E" w:rsidR="003B2389" w:rsidRDefault="003B2389" w:rsidP="003B23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6</w:t>
            </w:r>
          </w:p>
        </w:tc>
        <w:tc>
          <w:tcPr>
            <w:tcW w:w="1330" w:type="dxa"/>
          </w:tcPr>
          <w:p w14:paraId="4E06571B" w14:textId="1BACCCD0" w:rsidR="003B2389" w:rsidRPr="00AA24A1" w:rsidRDefault="003B2389" w:rsidP="003B2389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eastAsia="Calibri"/>
                <w:lang w:val="lt-LT"/>
              </w:rPr>
              <w:t>Asta Slotkienė</w:t>
            </w:r>
          </w:p>
        </w:tc>
        <w:tc>
          <w:tcPr>
            <w:tcW w:w="1860" w:type="dxa"/>
          </w:tcPr>
          <w:p w14:paraId="644875A2" w14:textId="4F3A0D52" w:rsidR="003B2389" w:rsidRPr="00AA24A1" w:rsidRDefault="003B2389" w:rsidP="003B2389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eastAsia="Calibri"/>
                <w:lang w:val="en-GB"/>
              </w:rPr>
              <w:t>2025-2029</w:t>
            </w:r>
          </w:p>
        </w:tc>
        <w:tc>
          <w:tcPr>
            <w:tcW w:w="4252" w:type="dxa"/>
          </w:tcPr>
          <w:p w14:paraId="011DE0C1" w14:textId="77777777" w:rsidR="003B2389" w:rsidRDefault="003B2389" w:rsidP="003B2389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 xml:space="preserve">Pridedamas dokumentas apie dalyvavimą COST veikloje: </w:t>
            </w:r>
            <w:r>
              <w:rPr>
                <w:rFonts w:eastAsia="Calibri"/>
              </w:rPr>
              <w:t>Working Group Application CA24121 - Knowledge Graphs In The Era Of Large Language Models</w:t>
            </w:r>
          </w:p>
          <w:p w14:paraId="4AD5A4FD" w14:textId="77777777" w:rsidR="003B2389" w:rsidRDefault="003B2389" w:rsidP="003B2389">
            <w:pPr>
              <w:widowControl w:val="0"/>
              <w:spacing w:after="0" w:line="240" w:lineRule="auto"/>
            </w:pPr>
          </w:p>
        </w:tc>
        <w:tc>
          <w:tcPr>
            <w:tcW w:w="3686" w:type="dxa"/>
          </w:tcPr>
          <w:p w14:paraId="01274F49" w14:textId="7243F70B" w:rsidR="003B2389" w:rsidRPr="00FB7A38" w:rsidRDefault="003B2389" w:rsidP="003B2389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>
              <w:rPr>
                <w:rFonts w:eastAsia="Calibri"/>
                <w:lang w:val="lt-LT"/>
              </w:rPr>
              <w:t>COST</w:t>
            </w:r>
          </w:p>
        </w:tc>
        <w:tc>
          <w:tcPr>
            <w:tcW w:w="2684" w:type="dxa"/>
          </w:tcPr>
          <w:p w14:paraId="34696446" w14:textId="77777777" w:rsidR="003B2389" w:rsidRDefault="003B2389" w:rsidP="003B2389">
            <w:pPr>
              <w:widowControl w:val="0"/>
              <w:spacing w:after="0" w:line="240" w:lineRule="auto"/>
              <w:ind w:left="-77"/>
              <w:rPr>
                <w:rFonts w:eastAsia="Calibri"/>
              </w:rPr>
            </w:pPr>
            <w:r>
              <w:rPr>
                <w:rFonts w:eastAsia="Calibri"/>
              </w:rPr>
              <w:t>2. WG2: Domain-specific tasks of LLMs based on KGs</w:t>
            </w:r>
          </w:p>
          <w:p w14:paraId="4A38996F" w14:textId="77777777" w:rsidR="003B2389" w:rsidRDefault="003B2389" w:rsidP="003B2389">
            <w:pPr>
              <w:widowControl w:val="0"/>
              <w:spacing w:after="0" w:line="240" w:lineRule="auto"/>
              <w:ind w:left="-77"/>
              <w:rPr>
                <w:rFonts w:eastAsia="Calibri"/>
              </w:rPr>
            </w:pPr>
            <w:r>
              <w:rPr>
                <w:rFonts w:eastAsia="Calibri"/>
              </w:rPr>
              <w:t>6. WG6: Evaluation and Validation Frameworks</w:t>
            </w:r>
          </w:p>
          <w:p w14:paraId="5C196109" w14:textId="77777777" w:rsidR="003B2389" w:rsidRPr="00FB7A38" w:rsidRDefault="003B2389" w:rsidP="003B238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1023" w:type="dxa"/>
          </w:tcPr>
          <w:p w14:paraId="54AC74FB" w14:textId="77777777" w:rsidR="003B2389" w:rsidRPr="00476DE3" w:rsidRDefault="003B2389" w:rsidP="003B23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3B2389" w:rsidRPr="00476DE3" w14:paraId="21C2A0B8" w14:textId="77777777" w:rsidTr="00325491">
        <w:trPr>
          <w:cantSplit/>
        </w:trPr>
        <w:tc>
          <w:tcPr>
            <w:tcW w:w="491" w:type="dxa"/>
          </w:tcPr>
          <w:p w14:paraId="0C2FB32C" w14:textId="5AFE98BC" w:rsidR="003B2389" w:rsidRDefault="003B2389" w:rsidP="003B23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7</w:t>
            </w:r>
          </w:p>
        </w:tc>
        <w:tc>
          <w:tcPr>
            <w:tcW w:w="1330" w:type="dxa"/>
          </w:tcPr>
          <w:p w14:paraId="1CF9692A" w14:textId="78632684" w:rsidR="003B2389" w:rsidRPr="00AA24A1" w:rsidRDefault="003B2389" w:rsidP="003B2389">
            <w:pPr>
              <w:widowControl w:val="0"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eastAsia="Calibri"/>
                <w:lang w:val="lt-LT"/>
              </w:rPr>
              <w:t>Jolanta Miliauskaitė</w:t>
            </w:r>
          </w:p>
        </w:tc>
        <w:tc>
          <w:tcPr>
            <w:tcW w:w="1860" w:type="dxa"/>
          </w:tcPr>
          <w:p w14:paraId="2744435B" w14:textId="0EC98513" w:rsidR="003B2389" w:rsidRPr="00AA24A1" w:rsidRDefault="003B2389" w:rsidP="003B2389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eastAsia="Calibri"/>
                <w:sz w:val="20"/>
                <w:szCs w:val="20"/>
                <w:lang w:val="lt-LT"/>
              </w:rPr>
              <w:t>2025-12-04 –  2026-02-02</w:t>
            </w:r>
          </w:p>
        </w:tc>
        <w:tc>
          <w:tcPr>
            <w:tcW w:w="4252" w:type="dxa"/>
          </w:tcPr>
          <w:p w14:paraId="00D8BE66" w14:textId="6BC2CF84" w:rsidR="003B2389" w:rsidRDefault="003B2389" w:rsidP="003B2389">
            <w:pPr>
              <w:widowControl w:val="0"/>
              <w:spacing w:after="0" w:line="240" w:lineRule="auto"/>
            </w:pPr>
            <w:r>
              <w:rPr>
                <w:rFonts w:eastAsia="Calibri"/>
                <w:lang w:val="lt-LT"/>
              </w:rPr>
              <w:t>Pridedama laiško kopija</w:t>
            </w:r>
          </w:p>
        </w:tc>
        <w:tc>
          <w:tcPr>
            <w:tcW w:w="3686" w:type="dxa"/>
          </w:tcPr>
          <w:p w14:paraId="160CF559" w14:textId="5F1B8B14" w:rsidR="003B2389" w:rsidRPr="00FB7A38" w:rsidRDefault="003B2389" w:rsidP="003B2389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r>
              <w:rPr>
                <w:rFonts w:eastAsia="Calibri"/>
                <w:lang w:val="en-GB"/>
              </w:rPr>
              <w:t>European Cooperation in Science &amp; Technology</w:t>
            </w:r>
            <w:r>
              <w:rPr>
                <w:rFonts w:eastAsia="Calibri"/>
                <w:lang w:val="lt-LT"/>
              </w:rPr>
              <w:t xml:space="preserve"> (COST) </w:t>
            </w:r>
          </w:p>
        </w:tc>
        <w:tc>
          <w:tcPr>
            <w:tcW w:w="2684" w:type="dxa"/>
          </w:tcPr>
          <w:p w14:paraId="0A2D03D8" w14:textId="3EB3660B" w:rsidR="003B2389" w:rsidRPr="00FB7A38" w:rsidRDefault="003B2389" w:rsidP="003B2389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/>
                <w:lang w:val="lt-LT"/>
              </w:rPr>
              <w:t>Išorinis ekspertas</w:t>
            </w:r>
            <w:r>
              <w:rPr>
                <w:rFonts w:eastAsia="Calibri"/>
                <w:lang w:val="en-GB"/>
              </w:rPr>
              <w:t xml:space="preserve"> </w:t>
            </w:r>
          </w:p>
        </w:tc>
        <w:tc>
          <w:tcPr>
            <w:tcW w:w="1023" w:type="dxa"/>
          </w:tcPr>
          <w:p w14:paraId="7BF93066" w14:textId="77777777" w:rsidR="003B2389" w:rsidRPr="00476DE3" w:rsidRDefault="003B2389" w:rsidP="003B2389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F9AE355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440FF7C4" w14:textId="77777777" w:rsidR="00957287" w:rsidRPr="00A31DD3" w:rsidRDefault="00F00A5E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11</w:t>
      </w:r>
      <w:r w:rsidR="00AF7801" w:rsidRPr="00A31DD3">
        <w:rPr>
          <w:b/>
          <w:color w:val="A6A6A6" w:themeColor="background1" w:themeShade="A6"/>
          <w:lang w:val="lt-LT"/>
        </w:rPr>
        <w:t xml:space="preserve">. </w:t>
      </w:r>
      <w:r w:rsidR="00180D43" w:rsidRPr="00A31DD3">
        <w:rPr>
          <w:b/>
          <w:color w:val="A6A6A6" w:themeColor="background1" w:themeShade="A6"/>
          <w:lang w:val="lt-LT"/>
        </w:rPr>
        <w:t>M</w:t>
      </w:r>
      <w:r w:rsidR="00957287" w:rsidRPr="00A31DD3">
        <w:rPr>
          <w:b/>
          <w:color w:val="A6A6A6" w:themeColor="background1" w:themeShade="A6"/>
          <w:lang w:val="lt-LT"/>
        </w:rPr>
        <w:t xml:space="preserve">okslo populiarinimo veiklos </w:t>
      </w:r>
      <w:r w:rsidR="00180D43" w:rsidRPr="00A31DD3">
        <w:rPr>
          <w:b/>
          <w:color w:val="A6A6A6" w:themeColor="background1" w:themeShade="A6"/>
          <w:lang w:val="lt-LT"/>
        </w:rPr>
        <w:t xml:space="preserve">svarbiausių </w:t>
      </w:r>
      <w:r w:rsidR="00957287" w:rsidRPr="00A31DD3">
        <w:rPr>
          <w:b/>
          <w:color w:val="A6A6A6" w:themeColor="background1" w:themeShade="A6"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6786"/>
        <w:gridCol w:w="3641"/>
        <w:gridCol w:w="4471"/>
      </w:tblGrid>
      <w:tr w:rsidR="00A31DD3" w:rsidRPr="00A31DD3" w14:paraId="585134C3" w14:textId="77777777" w:rsidTr="00F00A5E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3A0E369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3E40F861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5D8574C8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Tai patvirtinanti nuoroda (</w:t>
            </w:r>
            <w:r w:rsidRPr="00A31DD3">
              <w:rPr>
                <w:rFonts w:eastAsia="Calibri"/>
                <w:i/>
                <w:color w:val="A6A6A6" w:themeColor="background1" w:themeShade="A6"/>
                <w:lang w:val="lt-LT"/>
              </w:rPr>
              <w:t>URL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3DE0ACD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Paaiškinimas</w:t>
            </w:r>
          </w:p>
        </w:tc>
      </w:tr>
      <w:tr w:rsidR="00F00A5E" w:rsidRPr="00A31DD3" w14:paraId="53B9B494" w14:textId="77777777" w:rsidTr="00F00A5E">
        <w:tc>
          <w:tcPr>
            <w:tcW w:w="421" w:type="dxa"/>
          </w:tcPr>
          <w:p w14:paraId="3E61F1F5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6804" w:type="dxa"/>
          </w:tcPr>
          <w:p w14:paraId="4E8C2B08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649" w:type="dxa"/>
          </w:tcPr>
          <w:p w14:paraId="725BA260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4481" w:type="dxa"/>
          </w:tcPr>
          <w:p w14:paraId="40714039" w14:textId="77777777" w:rsidR="00F00A5E" w:rsidRPr="00A31DD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165184DC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50629F66" w14:textId="77777777" w:rsidR="00957287" w:rsidRPr="00A31DD3" w:rsidRDefault="00AF7801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1</w:t>
      </w:r>
      <w:r w:rsidR="00F00A5E" w:rsidRPr="00A31DD3">
        <w:rPr>
          <w:b/>
          <w:color w:val="A6A6A6" w:themeColor="background1" w:themeShade="A6"/>
          <w:lang w:val="lt-LT"/>
        </w:rPr>
        <w:t>2</w:t>
      </w:r>
      <w:r w:rsidRPr="00A31DD3">
        <w:rPr>
          <w:b/>
          <w:color w:val="A6A6A6" w:themeColor="background1" w:themeShade="A6"/>
          <w:lang w:val="lt-LT"/>
        </w:rPr>
        <w:t xml:space="preserve">. </w:t>
      </w:r>
      <w:r w:rsidR="00F00A5E" w:rsidRPr="00A31DD3">
        <w:rPr>
          <w:rFonts w:eastAsia="Calibri"/>
          <w:b/>
          <w:color w:val="A6A6A6" w:themeColor="background1" w:themeShade="A6"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A31DD3" w:rsidRPr="00A31DD3" w14:paraId="3F6B567B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89DDB9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 xml:space="preserve">Eil.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E0C01F6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 xml:space="preserve">Susitarimo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DB408AB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 xml:space="preserve">Mokslo ir ūkio subjektų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EBD5AD8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152D853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 xml:space="preserve">Susitarimo tikslas ir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241C969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 xml:space="preserve">Šalių įnašai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70D89224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 xml:space="preserve">Gautų rezultatų pasidalijimo būdas, </w:t>
            </w: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lastRenderedPageBreak/>
              <w:t>paaiškinimas</w:t>
            </w:r>
          </w:p>
        </w:tc>
      </w:tr>
      <w:tr w:rsidR="00F00A5E" w:rsidRPr="00A31DD3" w14:paraId="5E6B619F" w14:textId="77777777" w:rsidTr="00F00A5E">
        <w:tc>
          <w:tcPr>
            <w:tcW w:w="491" w:type="dxa"/>
          </w:tcPr>
          <w:p w14:paraId="13E179A3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1879" w:type="dxa"/>
          </w:tcPr>
          <w:p w14:paraId="4C042A98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925" w:type="dxa"/>
          </w:tcPr>
          <w:p w14:paraId="56E2F4E4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071" w:type="dxa"/>
          </w:tcPr>
          <w:p w14:paraId="5BD9A957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410" w:type="dxa"/>
          </w:tcPr>
          <w:p w14:paraId="484258A1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2126" w:type="dxa"/>
          </w:tcPr>
          <w:p w14:paraId="344EF327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  <w:tc>
          <w:tcPr>
            <w:tcW w:w="3390" w:type="dxa"/>
          </w:tcPr>
          <w:p w14:paraId="53D2F0C4" w14:textId="77777777" w:rsidR="00F00A5E" w:rsidRPr="00A31DD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588D0978" w14:textId="77777777" w:rsidR="00957287" w:rsidRPr="00A31DD3" w:rsidRDefault="00957287" w:rsidP="00DF67CD">
      <w:pPr>
        <w:spacing w:after="0" w:line="240" w:lineRule="auto"/>
        <w:rPr>
          <w:color w:val="A6A6A6" w:themeColor="background1" w:themeShade="A6"/>
          <w:lang w:val="lt-LT"/>
        </w:rPr>
      </w:pPr>
    </w:p>
    <w:p w14:paraId="35B13256" w14:textId="77777777" w:rsidR="00050519" w:rsidRPr="00A31DD3" w:rsidRDefault="00050519" w:rsidP="00050519">
      <w:pPr>
        <w:spacing w:after="0" w:line="240" w:lineRule="auto"/>
        <w:rPr>
          <w:b/>
          <w:color w:val="A6A6A6" w:themeColor="background1" w:themeShade="A6"/>
          <w:lang w:val="lt-LT"/>
        </w:rPr>
      </w:pPr>
      <w:r w:rsidRPr="00A31DD3">
        <w:rPr>
          <w:b/>
          <w:color w:val="A6A6A6" w:themeColor="background1" w:themeShade="A6"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A31DD3" w:rsidRPr="00A31DD3" w14:paraId="58DE6873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9E4DCBD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0BF53427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A31DD3" w:rsidRPr="00A31DD3" w14:paraId="5E1F3E5B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759EB07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7F9A50EB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A31DD3" w:rsidRPr="00A31DD3" w14:paraId="6932F0AE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FA813FB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1365BE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  <w:tr w:rsidR="00A31DD3" w:rsidRPr="00A31DD3" w14:paraId="7E07C301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482810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color w:val="A6A6A6" w:themeColor="background1" w:themeShade="A6"/>
                <w:lang w:val="lt-LT"/>
              </w:rPr>
            </w:pPr>
            <w:r w:rsidRPr="00A31DD3">
              <w:rPr>
                <w:rFonts w:eastAsia="Calibri"/>
                <w:color w:val="A6A6A6" w:themeColor="background1" w:themeShade="A6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0535DA63" w14:textId="77777777" w:rsidR="00050519" w:rsidRPr="00A31DD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color w:val="A6A6A6" w:themeColor="background1" w:themeShade="A6"/>
                <w:lang w:val="lt-LT"/>
              </w:rPr>
            </w:pPr>
          </w:p>
        </w:tc>
      </w:tr>
    </w:tbl>
    <w:p w14:paraId="0AD102AA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0F5FECA2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6E05B128" w14:textId="77777777" w:rsidR="006959A1" w:rsidRPr="00F82FA7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</w:pP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1</w:t>
      </w:r>
      <w:r w:rsidR="00050519"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4</w:t>
      </w: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 xml:space="preserve">.1. </w:t>
      </w:r>
      <w:r w:rsidRPr="00F82FA7">
        <w:rPr>
          <w:rFonts w:eastAsia="Times New Roman" w:cstheme="minorHAnsi"/>
          <w:b/>
          <w:bCs/>
          <w:color w:val="A6A6A6" w:themeColor="background1" w:themeShade="A6"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F82FA7" w:rsidRPr="00F82FA7" w14:paraId="157F735E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6B6A2F1C" w14:textId="77777777" w:rsidR="006959A1" w:rsidRPr="00F82FA7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639E2E72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4668AD32" w14:textId="72438AC9" w:rsidR="006959A1" w:rsidRPr="00F82FA7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202</w:t>
            </w:r>
            <w:r w:rsidR="00835D4E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4</w:t>
            </w: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38C93294" w14:textId="4DE93A1A" w:rsidR="006959A1" w:rsidRPr="00F82FA7" w:rsidRDefault="00252738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202</w:t>
            </w:r>
            <w:r w:rsidR="00835D4E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5</w:t>
            </w:r>
            <w:r w:rsidR="006959A1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9A62252" w14:textId="0F51F2C1" w:rsidR="006959A1" w:rsidRPr="00F82FA7" w:rsidRDefault="00252738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202</w:t>
            </w:r>
            <w:r w:rsidR="00835D4E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5</w:t>
            </w:r>
            <w:r w:rsidR="006959A1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 xml:space="preserve"> m. </w:t>
            </w:r>
            <w:r w:rsidR="00835D4E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 xml:space="preserve">eksternu </w:t>
            </w:r>
            <w:r w:rsidR="006959A1"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apgintų disertacijų sk.</w:t>
            </w:r>
          </w:p>
        </w:tc>
      </w:tr>
      <w:tr w:rsidR="00F82FA7" w:rsidRPr="00F82FA7" w14:paraId="277AA461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55798CE0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331E6244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2FAC8BF8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09826497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6A59B0DF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0DE347D0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346A025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</w:tr>
      <w:tr w:rsidR="00F82FA7" w:rsidRPr="00F82FA7" w14:paraId="26997438" w14:textId="77777777" w:rsidTr="00A93D9B">
        <w:tc>
          <w:tcPr>
            <w:tcW w:w="644" w:type="dxa"/>
          </w:tcPr>
          <w:p w14:paraId="10C8F255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08056E4A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364C454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5BCCB43D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72B6D50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0D7825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7C6F45C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</w:tr>
      <w:tr w:rsidR="00F82FA7" w:rsidRPr="00F82FA7" w14:paraId="15D2BCEC" w14:textId="77777777" w:rsidTr="00A93D9B">
        <w:trPr>
          <w:cantSplit/>
        </w:trPr>
        <w:tc>
          <w:tcPr>
            <w:tcW w:w="3573" w:type="dxa"/>
            <w:gridSpan w:val="2"/>
          </w:tcPr>
          <w:p w14:paraId="680C597D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CD205C0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60335B75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2D488700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526FC944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25890D5F" w14:textId="77777777" w:rsidR="006959A1" w:rsidRPr="00F82FA7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</w:tr>
    </w:tbl>
    <w:p w14:paraId="50A6612E" w14:textId="44A19F32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.2. Vadovavimas doktorantams </w:t>
      </w:r>
      <w:r w:rsidR="00252738">
        <w:rPr>
          <w:rFonts w:eastAsia="Times New Roman" w:cstheme="minorHAnsi"/>
          <w:b/>
          <w:sz w:val="20"/>
          <w:szCs w:val="20"/>
          <w:lang w:val="lt-LT"/>
        </w:rPr>
        <w:t>202</w:t>
      </w:r>
      <w:r w:rsidR="00835D4E">
        <w:rPr>
          <w:rFonts w:eastAsia="Times New Roman" w:cstheme="minorHAnsi"/>
          <w:b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827CAB5" w14:textId="77777777" w:rsidTr="00A93D9B">
        <w:trPr>
          <w:trHeight w:val="176"/>
        </w:trPr>
        <w:tc>
          <w:tcPr>
            <w:tcW w:w="568" w:type="dxa"/>
            <w:shd w:val="clear" w:color="auto" w:fill="F2F2F2"/>
          </w:tcPr>
          <w:p w14:paraId="19EB0B70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6922867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/>
          </w:tcPr>
          <w:p w14:paraId="6C8DD866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/>
          </w:tcPr>
          <w:p w14:paraId="18B3B858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/>
          </w:tcPr>
          <w:p w14:paraId="41B3C20A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F82FA7" w:rsidRPr="00476DE3" w14:paraId="005CA54B" w14:textId="77777777" w:rsidTr="00A93D9B">
        <w:trPr>
          <w:trHeight w:val="270"/>
        </w:trPr>
        <w:tc>
          <w:tcPr>
            <w:tcW w:w="568" w:type="dxa"/>
          </w:tcPr>
          <w:p w14:paraId="199849C3" w14:textId="3A01DADC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3430" w:type="dxa"/>
          </w:tcPr>
          <w:p w14:paraId="025286AD" w14:textId="74360F4C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Jolanta Miliauskaitė</w:t>
            </w:r>
          </w:p>
        </w:tc>
        <w:tc>
          <w:tcPr>
            <w:tcW w:w="3402" w:type="dxa"/>
          </w:tcPr>
          <w:p w14:paraId="33053D3E" w14:textId="58F5CD98" w:rsidR="00F82FA7" w:rsidRPr="00476DE3" w:rsidRDefault="00F82FA7" w:rsidP="00F82FA7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Darius Sabaliauskas</w:t>
            </w:r>
          </w:p>
        </w:tc>
        <w:tc>
          <w:tcPr>
            <w:tcW w:w="2053" w:type="dxa"/>
          </w:tcPr>
          <w:p w14:paraId="6B0B354F" w14:textId="68DD2B24" w:rsidR="00F82FA7" w:rsidRPr="00476DE3" w:rsidRDefault="00F82FA7" w:rsidP="00F82FA7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28091AFA" w14:textId="07CCE5A3" w:rsidR="00F82FA7" w:rsidRPr="00476DE3" w:rsidRDefault="00F82FA7" w:rsidP="00F82FA7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7D3DD1C2" w14:textId="77777777" w:rsidR="006959A1" w:rsidRPr="00F82FA7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</w:pP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1</w:t>
      </w:r>
      <w:r w:rsidR="00050519"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4</w:t>
      </w: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F82FA7" w:rsidRPr="00F82FA7" w14:paraId="765FE0A0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47A5036D" w14:textId="77777777" w:rsidR="00604D86" w:rsidRPr="00F82FA7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0814FE1" w14:textId="77777777" w:rsidR="00604D86" w:rsidRPr="00F82FA7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BE23811" w14:textId="77777777" w:rsidR="00604D86" w:rsidRPr="00F82FA7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508DA909" w14:textId="77777777" w:rsidR="00604D86" w:rsidRPr="00F82FA7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59A9556" w14:textId="77777777" w:rsidR="00604D86" w:rsidRPr="00F82FA7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F82FA7" w:rsidRPr="00F82FA7" w14:paraId="154B64A1" w14:textId="77777777" w:rsidTr="00A93D9B">
        <w:trPr>
          <w:cantSplit/>
          <w:trHeight w:val="272"/>
        </w:trPr>
        <w:tc>
          <w:tcPr>
            <w:tcW w:w="568" w:type="dxa"/>
          </w:tcPr>
          <w:p w14:paraId="573958E7" w14:textId="77777777" w:rsidR="006959A1" w:rsidRPr="00F82FA7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E147CA5" w14:textId="77777777" w:rsidR="006959A1" w:rsidRPr="00F82FA7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2FEA0E9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7D6FAB63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00EDD45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</w:tr>
    </w:tbl>
    <w:p w14:paraId="08602FAF" w14:textId="77777777" w:rsidR="006959A1" w:rsidRPr="00F82FA7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</w:pP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1</w:t>
      </w:r>
      <w:r w:rsidR="00050519"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4</w:t>
      </w:r>
      <w:r w:rsidRPr="00F82FA7">
        <w:rPr>
          <w:rFonts w:eastAsia="Times New Roman" w:cstheme="minorHAnsi"/>
          <w:b/>
          <w:color w:val="A6A6A6" w:themeColor="background1" w:themeShade="A6"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F82FA7" w:rsidRPr="00F82FA7" w14:paraId="3A61AF18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D121314" w14:textId="77777777" w:rsidR="006959A1" w:rsidRPr="00F82FA7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Eil.</w:t>
            </w:r>
            <w:r w:rsidR="00604D86"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n</w:t>
            </w: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6972E38B" w14:textId="77777777" w:rsidR="006959A1" w:rsidRPr="00F82FA7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7790404E" w14:textId="77777777" w:rsidR="006959A1" w:rsidRPr="00F82FA7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3FFF75B" w14:textId="77777777" w:rsidR="006959A1" w:rsidRPr="00F82FA7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DC14430" w14:textId="77777777" w:rsidR="006959A1" w:rsidRPr="00F82FA7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</w:pPr>
            <w:r w:rsidRPr="00F82FA7">
              <w:rPr>
                <w:rFonts w:eastAsia="Times New Roman" w:cstheme="minorHAnsi"/>
                <w:b/>
                <w:bCs/>
                <w:color w:val="A6A6A6" w:themeColor="background1" w:themeShade="A6"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F82FA7" w:rsidRPr="00F82FA7" w14:paraId="652944D1" w14:textId="77777777" w:rsidTr="00A93D9B">
        <w:trPr>
          <w:cantSplit/>
          <w:trHeight w:val="140"/>
        </w:trPr>
        <w:tc>
          <w:tcPr>
            <w:tcW w:w="568" w:type="dxa"/>
          </w:tcPr>
          <w:p w14:paraId="5086F466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5ACE3C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A6C431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AC150F6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54BB9F2" w14:textId="77777777" w:rsidR="006959A1" w:rsidRPr="00F82FA7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color w:val="A6A6A6" w:themeColor="background1" w:themeShade="A6"/>
                <w:sz w:val="20"/>
                <w:szCs w:val="20"/>
                <w:lang w:val="lt-LT"/>
              </w:rPr>
            </w:pPr>
          </w:p>
        </w:tc>
      </w:tr>
    </w:tbl>
    <w:p w14:paraId="7B41DFD6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293513BF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4435B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konferencij.]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(Kt)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A795477" w14:textId="77777777" w:rsidTr="00A93D9B">
        <w:tc>
          <w:tcPr>
            <w:tcW w:w="2694" w:type="dxa"/>
            <w:shd w:val="clear" w:color="auto" w:fill="F2F2F2"/>
          </w:tcPr>
          <w:p w14:paraId="5722EA8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/>
          </w:tcPr>
          <w:p w14:paraId="718B1B1F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/>
          </w:tcPr>
          <w:p w14:paraId="009C605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>(S, D arba Kt)</w:t>
            </w:r>
          </w:p>
        </w:tc>
        <w:tc>
          <w:tcPr>
            <w:tcW w:w="1193" w:type="dxa"/>
            <w:shd w:val="clear" w:color="auto" w:fill="F2F2F2"/>
          </w:tcPr>
          <w:p w14:paraId="0A278DD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F82FA7" w:rsidRPr="00476DE3" w14:paraId="09586345" w14:textId="77777777" w:rsidTr="00A93D9B">
        <w:tc>
          <w:tcPr>
            <w:tcW w:w="2694" w:type="dxa"/>
          </w:tcPr>
          <w:p w14:paraId="0BAA12AB" w14:textId="0DC34068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Jolanta Miliauskaitė, 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br/>
              <w:t>Asta Slotkienė</w:t>
            </w:r>
          </w:p>
        </w:tc>
        <w:tc>
          <w:tcPr>
            <w:tcW w:w="8231" w:type="dxa"/>
          </w:tcPr>
          <w:p w14:paraId="169AD326" w14:textId="56D35399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Azores universitetas (Portugalija)</w:t>
            </w:r>
          </w:p>
        </w:tc>
        <w:tc>
          <w:tcPr>
            <w:tcW w:w="1678" w:type="dxa"/>
          </w:tcPr>
          <w:p w14:paraId="4CA30A4B" w14:textId="043AFCD0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25CECB42" w14:textId="66015E13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F82FA7" w:rsidRPr="00476DE3" w14:paraId="432595FE" w14:textId="77777777" w:rsidTr="00A93D9B">
        <w:tc>
          <w:tcPr>
            <w:tcW w:w="2694" w:type="dxa"/>
          </w:tcPr>
          <w:p w14:paraId="71FFEA90" w14:textId="1F0B7EB1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Jolanta Miliauskaitė, 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br/>
              <w:t>Asta Slotkienė</w:t>
            </w:r>
          </w:p>
        </w:tc>
        <w:tc>
          <w:tcPr>
            <w:tcW w:w="8231" w:type="dxa"/>
          </w:tcPr>
          <w:p w14:paraId="01D699D1" w14:textId="01D86AA5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Las Palmas universitetas (Ispanija)</w:t>
            </w:r>
          </w:p>
        </w:tc>
        <w:tc>
          <w:tcPr>
            <w:tcW w:w="1678" w:type="dxa"/>
          </w:tcPr>
          <w:p w14:paraId="20D79203" w14:textId="667FEFB7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  <w:tc>
          <w:tcPr>
            <w:tcW w:w="1193" w:type="dxa"/>
          </w:tcPr>
          <w:p w14:paraId="09094195" w14:textId="551C2D07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F82FA7" w:rsidRPr="00476DE3" w14:paraId="747E5CB9" w14:textId="77777777" w:rsidTr="00A93D9B">
        <w:tc>
          <w:tcPr>
            <w:tcW w:w="2694" w:type="dxa"/>
          </w:tcPr>
          <w:p w14:paraId="7C5A2FE4" w14:textId="28960AD9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Jolanta Miliauskaitė, 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br/>
              <w:t>Asta Slotkienė</w:t>
            </w:r>
          </w:p>
        </w:tc>
        <w:tc>
          <w:tcPr>
            <w:tcW w:w="8231" w:type="dxa"/>
          </w:tcPr>
          <w:p w14:paraId="2AEC47FF" w14:textId="338D39CD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Maia universitetas (Portugalija)</w:t>
            </w:r>
          </w:p>
        </w:tc>
        <w:tc>
          <w:tcPr>
            <w:tcW w:w="1678" w:type="dxa"/>
          </w:tcPr>
          <w:p w14:paraId="4592D961" w14:textId="4BEF2BF6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</w:tcPr>
          <w:p w14:paraId="2DAA2C9D" w14:textId="317668F1" w:rsidR="00F82FA7" w:rsidRPr="00476DE3" w:rsidRDefault="00F82FA7" w:rsidP="00F82FA7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0,25</w:t>
            </w:r>
          </w:p>
        </w:tc>
      </w:tr>
      <w:tr w:rsidR="00604D86" w:rsidRPr="00476DE3" w14:paraId="76C7DF8B" w14:textId="77777777" w:rsidTr="00A93D9B">
        <w:tc>
          <w:tcPr>
            <w:tcW w:w="2694" w:type="dxa"/>
          </w:tcPr>
          <w:p w14:paraId="1EE4FBB3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198CD41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6E071E8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222B6B80" w14:textId="73E00D0A" w:rsidR="000325A9" w:rsidRPr="00476DE3" w:rsidRDefault="00F82FA7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0,75</w:t>
            </w:r>
          </w:p>
        </w:tc>
      </w:tr>
    </w:tbl>
    <w:p w14:paraId="6CD7D3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lastRenderedPageBreak/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(Kt)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5A23EB2" w14:textId="77777777" w:rsidTr="00A93D9B">
        <w:tc>
          <w:tcPr>
            <w:tcW w:w="2694" w:type="dxa"/>
            <w:shd w:val="clear" w:color="auto" w:fill="F2F2F2"/>
          </w:tcPr>
          <w:p w14:paraId="2EE266B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3E8AE307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7134630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>(S, D arba Kt)</w:t>
            </w:r>
          </w:p>
        </w:tc>
        <w:tc>
          <w:tcPr>
            <w:tcW w:w="1193" w:type="dxa"/>
            <w:shd w:val="clear" w:color="auto" w:fill="F2F2F2"/>
          </w:tcPr>
          <w:p w14:paraId="01C6E09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F82FA7" w:rsidRPr="00476DE3" w14:paraId="461C029D" w14:textId="77777777" w:rsidTr="00A93D9B">
        <w:tc>
          <w:tcPr>
            <w:tcW w:w="2694" w:type="dxa"/>
          </w:tcPr>
          <w:p w14:paraId="7C4BFD97" w14:textId="5993E2D6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Luis Mendes Gomes</w:t>
            </w:r>
          </w:p>
        </w:tc>
        <w:tc>
          <w:tcPr>
            <w:tcW w:w="8089" w:type="dxa"/>
          </w:tcPr>
          <w:p w14:paraId="0A4C9347" w14:textId="19720330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Azorų universitetas, Portugalija</w:t>
            </w:r>
          </w:p>
        </w:tc>
        <w:tc>
          <w:tcPr>
            <w:tcW w:w="1678" w:type="dxa"/>
          </w:tcPr>
          <w:p w14:paraId="36BAC35D" w14:textId="45F0FAF0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Kt (Erasmus dėstymas)</w:t>
            </w:r>
          </w:p>
        </w:tc>
        <w:tc>
          <w:tcPr>
            <w:tcW w:w="1193" w:type="dxa"/>
          </w:tcPr>
          <w:p w14:paraId="35E5A5F2" w14:textId="48D7B35C" w:rsidR="00F82FA7" w:rsidRPr="00476DE3" w:rsidRDefault="00F82FA7" w:rsidP="00F82FA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0.25</w:t>
            </w:r>
          </w:p>
        </w:tc>
      </w:tr>
      <w:tr w:rsidR="000325A9" w:rsidRPr="00476DE3" w14:paraId="17A302D7" w14:textId="77777777" w:rsidTr="00A93D9B">
        <w:tc>
          <w:tcPr>
            <w:tcW w:w="2694" w:type="dxa"/>
          </w:tcPr>
          <w:p w14:paraId="3B9D28BD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7309D2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3F088C86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03B77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3B0B012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C5F84B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28" w:history="1">
        <w:r w:rsidR="00A93D9B" w:rsidRPr="008822F6">
          <w:rPr>
            <w:rStyle w:val="Hyperlink"/>
            <w:b/>
            <w:lang w:val="lt-LT"/>
          </w:rPr>
          <w:t xml:space="preserve">DMSTI </w:t>
        </w:r>
        <w:r w:rsidR="008822F6" w:rsidRPr="008822F6">
          <w:rPr>
            <w:rStyle w:val="Hyperlink"/>
            <w:b/>
            <w:lang w:val="lt-LT"/>
          </w:rPr>
          <w:t xml:space="preserve">2023‐2025 m. </w:t>
        </w:r>
        <w:r w:rsidR="00A93D9B" w:rsidRPr="008822F6">
          <w:rPr>
            <w:rStyle w:val="Hyperlink"/>
            <w:b/>
            <w:lang w:val="lt-LT"/>
          </w:rPr>
          <w:t xml:space="preserve">veiklos </w:t>
        </w:r>
        <w:r w:rsidR="00EA6113" w:rsidRPr="008822F6">
          <w:rPr>
            <w:rStyle w:val="Hyperlink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4772788E" w14:textId="77777777" w:rsidR="008822F6" w:rsidRPr="00A31DD3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005E596D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D87BBE7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03801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142D9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Tinklo pavadinimas</w:t>
            </w:r>
          </w:p>
        </w:tc>
      </w:tr>
      <w:tr w:rsidR="00A31DD3" w:rsidRPr="00A31DD3" w14:paraId="32F837F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94EDD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4AD5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A875F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788644F" w14:textId="77777777" w:rsidR="008822F6" w:rsidRPr="00A31DD3" w:rsidRDefault="008822F6" w:rsidP="008822F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315FADD4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A9E0B4B" w14:textId="77777777" w:rsidR="008822F6" w:rsidRPr="00A31DD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1.2.3 Ryšių su socialiniais partneriais ir rėmėjais stiprinimas, informavimas ir konsultavimas apie po</w:t>
            </w: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240899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AB2F1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Informacinis pranešimas</w:t>
            </w:r>
          </w:p>
        </w:tc>
      </w:tr>
      <w:tr w:rsidR="00A31DD3" w:rsidRPr="00A31DD3" w14:paraId="776E44CB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E9C759B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A21D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E1A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5C52086B" w14:textId="77777777" w:rsidR="008822F6" w:rsidRPr="00A31DD3" w:rsidRDefault="008822F6" w:rsidP="008822F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2C1F4F6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219E7A2" w14:textId="77777777" w:rsidR="008C5F0F" w:rsidRPr="00A31DD3" w:rsidRDefault="008C5F0F" w:rsidP="006D7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1.</w:t>
            </w:r>
            <w:r w:rsidR="006D7699" w:rsidRPr="00A31DD3">
              <w:rPr>
                <w:rFonts w:ascii="Calibri" w:hAnsi="Calibri"/>
                <w:color w:val="A6A6A6" w:themeColor="background1" w:themeShade="A6"/>
                <w:lang w:val="lt-LT"/>
              </w:rPr>
              <w:t>2.4</w:t>
            </w: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807DF" w14:textId="77777777" w:rsidR="008C5F0F" w:rsidRPr="00A31DD3" w:rsidRDefault="008C5F0F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2BD91" w14:textId="77777777" w:rsidR="008C5F0F" w:rsidRPr="00A31DD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Su kuo susitikta</w:t>
            </w:r>
          </w:p>
        </w:tc>
      </w:tr>
      <w:tr w:rsidR="00A31DD3" w:rsidRPr="00A31DD3" w14:paraId="3A3EB4BB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836C3B7" w14:textId="77777777" w:rsidR="008C5F0F" w:rsidRPr="00A31DD3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2961" w14:textId="77777777" w:rsidR="008C5F0F" w:rsidRPr="00A31DD3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6FA4" w14:textId="77777777" w:rsidR="008C5F0F" w:rsidRPr="00A31DD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12A82EB9" w14:textId="77777777" w:rsidR="008822F6" w:rsidRPr="00A31DD3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342BE6A9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1518F1" w14:textId="77777777" w:rsidR="008822F6" w:rsidRPr="00A31DD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6AB610" w14:textId="77777777" w:rsidR="008822F6" w:rsidRPr="00A31DD3" w:rsidRDefault="008822F6" w:rsidP="003E13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357E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Atsakingas asmuo DMSTI | MTEP užsakymas</w:t>
            </w:r>
          </w:p>
        </w:tc>
      </w:tr>
      <w:tr w:rsidR="00A31DD3" w:rsidRPr="00A31DD3" w14:paraId="6EEA36C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3CAA9A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B2F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0743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2A438AC4" w14:textId="77777777" w:rsidR="00BD0356" w:rsidRPr="00A31DD3" w:rsidRDefault="00BD0356" w:rsidP="00BD0356">
      <w:pPr>
        <w:spacing w:after="0" w:line="240" w:lineRule="auto"/>
        <w:rPr>
          <w:b/>
          <w:color w:val="A6A6A6" w:themeColor="background1" w:themeShade="A6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30791E9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294464F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59FEC6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9CA4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Publikacijos bibliografinis aprašas</w:t>
            </w:r>
          </w:p>
        </w:tc>
      </w:tr>
      <w:tr w:rsidR="00A31DD3" w:rsidRPr="00A31DD3" w14:paraId="20A62884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97469F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D0B58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F0AE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216D199C" w14:textId="77777777"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65714298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17C3E5A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70E3E1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2F8D7" w14:textId="77777777" w:rsidR="00BD0356" w:rsidRPr="00476DE3" w:rsidRDefault="00BD035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14:paraId="658CB3AA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14B00A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3BE9" w14:textId="77777777" w:rsidR="00BD0356" w:rsidRPr="00476DE3" w:rsidRDefault="00BD0356" w:rsidP="003E133E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3009" w14:textId="5A097231" w:rsidR="00BD0356" w:rsidRPr="00F82FA7" w:rsidRDefault="00F82FA7" w:rsidP="003E133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Jolanta Miliauskaitė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, </w:t>
            </w:r>
            <w:r w:rsidRPr="00F82FA7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Asta Slotkienė</w:t>
            </w:r>
            <w:r>
              <w:rPr>
                <w:rFonts w:eastAsia="Times New Roman" w:cstheme="minorHAnsi"/>
                <w:sz w:val="20"/>
                <w:szCs w:val="20"/>
                <w:lang w:val="lt-LT"/>
              </w:rPr>
              <w:t>, Susana Moleirinho, António Fernandes, Luís Mendes Gomes, José Machado. Evolution of Artificial Intelligence in Radiological Detection of Lumbar Disc Hernias: Emphasising Trustworthiness and Explainability. DAMSS: 16th conference on data analysis methods for software systems. Druskininkai, Lithuania. November 27-29, 2025. Vilnius: Vilniaus universiteto leidykla, 2025. ISBN 978-609-07-1200-9,  p. 90-91.</w:t>
            </w:r>
          </w:p>
        </w:tc>
      </w:tr>
    </w:tbl>
    <w:p w14:paraId="61D57E43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21A74841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659B3B2" w14:textId="77777777" w:rsidR="008C5F0F" w:rsidRPr="00A31DD3" w:rsidRDefault="006D7699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2.1.7</w:t>
            </w:r>
            <w:r w:rsidR="005C4019" w:rsidRPr="00A31DD3">
              <w:rPr>
                <w:rFonts w:ascii="Calibri" w:hAnsi="Calibri"/>
                <w:color w:val="A6A6A6" w:themeColor="background1" w:themeShade="A6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4F87F5" w14:textId="77777777" w:rsidR="008C5F0F" w:rsidRPr="00A31DD3" w:rsidRDefault="005C4019" w:rsidP="00FA0699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FA91A" w14:textId="77777777" w:rsidR="008C5F0F" w:rsidRPr="00A31DD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Publikacijos bibliografinis aprašas</w:t>
            </w:r>
          </w:p>
        </w:tc>
      </w:tr>
      <w:tr w:rsidR="00A31DD3" w:rsidRPr="00A31DD3" w14:paraId="4C961E6A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98B981E" w14:textId="77777777" w:rsidR="008C5F0F" w:rsidRPr="00A31DD3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7AB5" w14:textId="77777777" w:rsidR="008C5F0F" w:rsidRPr="00A31DD3" w:rsidRDefault="008C5F0F" w:rsidP="00FA0699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5A5B" w14:textId="77777777" w:rsidR="008C5F0F" w:rsidRPr="00A31DD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36199BAE" w14:textId="77777777" w:rsidR="008C5F0F" w:rsidRPr="00A31DD3" w:rsidRDefault="008C5F0F" w:rsidP="00DF67CD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1D48C885" w14:textId="77777777" w:rsidTr="003E133E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0F762D84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E97C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60D4B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A31DD3" w:rsidRPr="00A31DD3" w14:paraId="54CA1264" w14:textId="77777777" w:rsidTr="003E133E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C415ABB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A6A6A6" w:themeColor="background1" w:themeShade="A6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6531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D78E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67305BD2" w14:textId="77777777" w:rsidR="00BF5244" w:rsidRPr="00A31DD3" w:rsidRDefault="00BF5244" w:rsidP="00BF5244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77F35366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53F6ACB" w14:textId="77777777" w:rsidR="00BF5244" w:rsidRPr="00A31DD3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 xml:space="preserve">2.1.9 </w:t>
            </w:r>
            <w:r w:rsidRPr="00A31DD3">
              <w:rPr>
                <w:color w:val="A6A6A6" w:themeColor="background1" w:themeShade="A6"/>
              </w:rPr>
              <w:t>Doktorantų ir podoktorantūros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F0CFFB" w14:textId="77777777" w:rsidR="00BF5244" w:rsidRPr="00A31DD3" w:rsidRDefault="00BF5244" w:rsidP="00BF5244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color w:val="A6A6A6" w:themeColor="background1" w:themeShade="A6"/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788AE" w14:textId="77777777" w:rsidR="00BF5244" w:rsidRPr="00A31DD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</w:t>
            </w:r>
          </w:p>
        </w:tc>
      </w:tr>
      <w:tr w:rsidR="00A31DD3" w:rsidRPr="00A31DD3" w14:paraId="43827731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CD3683D" w14:textId="77777777" w:rsidR="00BF5244" w:rsidRPr="00A31DD3" w:rsidRDefault="00BF5244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2D37C" w14:textId="77777777" w:rsidR="00BF5244" w:rsidRPr="00A31DD3" w:rsidRDefault="00BF5244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865" w14:textId="77777777" w:rsidR="00BF5244" w:rsidRPr="00A31DD3" w:rsidRDefault="00BF5244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7F237E18" w14:textId="77777777" w:rsidR="008822F6" w:rsidRPr="00A31DD3" w:rsidRDefault="008822F6" w:rsidP="008822F6">
      <w:pPr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6A206B9A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FA9631F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4C4E3C" w14:textId="77777777" w:rsidR="008822F6" w:rsidRPr="00A31DD3" w:rsidRDefault="008822F6" w:rsidP="003E133E">
            <w:pPr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59EB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Doktorantas | Išvykos apibūdinimas</w:t>
            </w:r>
          </w:p>
        </w:tc>
      </w:tr>
      <w:tr w:rsidR="00A31DD3" w:rsidRPr="00A31DD3" w14:paraId="1CE6ED39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8CCEDF9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7366" w14:textId="77777777" w:rsidR="008822F6" w:rsidRPr="00A31DD3" w:rsidRDefault="008822F6" w:rsidP="003E133E">
            <w:pPr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F954" w14:textId="77777777" w:rsidR="008822F6" w:rsidRPr="00A31DD3" w:rsidRDefault="008822F6" w:rsidP="003E133E">
            <w:pPr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62277826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6B5CA5" w14:paraId="60588F6D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393ED8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2CB3AA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580BC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3A5A380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0832E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5FFC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7D3B" w14:textId="5C1E1B9D" w:rsidR="00E837DA" w:rsidRDefault="00E837DA" w:rsidP="00F82F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Audronė Lupeikienė | 6 | 0</w:t>
            </w:r>
          </w:p>
          <w:p w14:paraId="3D30CC70" w14:textId="0D657865" w:rsidR="00F82FA7" w:rsidRDefault="00F82FA7" w:rsidP="00F82F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Jolanta Miliauskaitė | 1 | 0</w:t>
            </w:r>
          </w:p>
          <w:p w14:paraId="304E237E" w14:textId="4F94DDDC" w:rsidR="003B2389" w:rsidRDefault="003B2389" w:rsidP="00F82F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Asta Slotkienė | 5 | 4</w:t>
            </w:r>
          </w:p>
          <w:p w14:paraId="2C830B6E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2243FCF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5034A6B7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B0A4D1" w14:textId="77777777" w:rsidR="00BF5244" w:rsidRPr="00A31DD3" w:rsidRDefault="00BF5244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 xml:space="preserve">3.1.3 </w:t>
            </w:r>
            <w:r w:rsidRPr="00A31DD3">
              <w:rPr>
                <w:color w:val="A6A6A6" w:themeColor="background1" w:themeShade="A6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AFBDBF" w14:textId="77777777" w:rsidR="00BF5244" w:rsidRPr="00A31DD3" w:rsidRDefault="00BF5244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color w:val="A6A6A6" w:themeColor="background1" w:themeShade="A6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EF75D" w14:textId="77777777" w:rsidR="00BF5244" w:rsidRPr="00A31DD3" w:rsidRDefault="00BF5244" w:rsidP="00A31DD3">
            <w:pPr>
              <w:tabs>
                <w:tab w:val="left" w:pos="3402"/>
              </w:tabs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pavardė, studijų pakopa</w:t>
            </w:r>
          </w:p>
        </w:tc>
      </w:tr>
      <w:tr w:rsidR="00A31DD3" w:rsidRPr="00A31DD3" w14:paraId="686FBE37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EECA4F5" w14:textId="77777777" w:rsidR="00BF5244" w:rsidRPr="00A31DD3" w:rsidRDefault="00BF5244" w:rsidP="00A31DD3">
            <w:pPr>
              <w:tabs>
                <w:tab w:val="left" w:pos="3402"/>
              </w:tabs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02C1" w14:textId="77777777" w:rsidR="00BF5244" w:rsidRPr="00A31DD3" w:rsidRDefault="00BF5244" w:rsidP="00A31DD3">
            <w:pPr>
              <w:tabs>
                <w:tab w:val="left" w:pos="3402"/>
              </w:tabs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5EFD" w14:textId="77777777" w:rsidR="00BF5244" w:rsidRPr="00A31DD3" w:rsidRDefault="00BF5244" w:rsidP="00A31DD3">
            <w:pPr>
              <w:tabs>
                <w:tab w:val="left" w:pos="3402"/>
              </w:tabs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21E12790" w14:textId="77777777" w:rsidR="008C5F0F" w:rsidRPr="00A31DD3" w:rsidRDefault="008C5F0F" w:rsidP="00A31DD3">
      <w:pPr>
        <w:tabs>
          <w:tab w:val="left" w:pos="3402"/>
        </w:tabs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0D0A834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5B78226" w14:textId="77777777" w:rsidR="00FA0699" w:rsidRPr="00A31DD3" w:rsidRDefault="0005025B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lang w:val="lt-LT"/>
              </w:rPr>
            </w:pPr>
            <w:r w:rsidRPr="00A31DD3">
              <w:rPr>
                <w:rFonts w:ascii="Calibri" w:hAnsi="Calibri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08C68A" w14:textId="77777777" w:rsidR="00FA0699" w:rsidRPr="00A31DD3" w:rsidRDefault="00FA0699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lang w:val="lt-LT"/>
              </w:rPr>
            </w:pPr>
            <w:r w:rsidRPr="00A31DD3">
              <w:rPr>
                <w:rFonts w:ascii="Calibri" w:hAnsi="Calibri"/>
                <w:lang w:val="lt-LT"/>
              </w:rPr>
              <w:t>Publikuoti CA WoS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9B0F" w14:textId="77777777" w:rsidR="00FA0699" w:rsidRPr="00A31DD3" w:rsidRDefault="00FA0699" w:rsidP="00A31DD3">
            <w:pPr>
              <w:tabs>
                <w:tab w:val="left" w:pos="3402"/>
              </w:tabs>
              <w:spacing w:after="0" w:line="240" w:lineRule="auto"/>
              <w:rPr>
                <w:rFonts w:ascii="Calibri" w:eastAsia="Times New Roman" w:hAnsi="Calibri" w:cs="Times New Roman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lang w:val="lt-LT" w:eastAsia="lt-LT"/>
              </w:rPr>
              <w:t>Publikacijos bibliografinis aprašas</w:t>
            </w:r>
          </w:p>
        </w:tc>
      </w:tr>
      <w:tr w:rsidR="00A31DD3" w:rsidRPr="00A31DD3" w14:paraId="6984662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75A8212" w14:textId="77777777" w:rsidR="00FA0699" w:rsidRPr="00A31DD3" w:rsidRDefault="00FA0699" w:rsidP="00A31DD3">
            <w:pPr>
              <w:tabs>
                <w:tab w:val="left" w:pos="3402"/>
              </w:tabs>
              <w:rPr>
                <w:rFonts w:ascii="Calibri" w:hAnsi="Calibri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D97D" w14:textId="77777777" w:rsidR="00FA0699" w:rsidRPr="00A31DD3" w:rsidRDefault="00FA0699" w:rsidP="00A31DD3">
            <w:pPr>
              <w:tabs>
                <w:tab w:val="left" w:pos="3402"/>
              </w:tabs>
              <w:rPr>
                <w:rFonts w:ascii="Calibri" w:hAnsi="Calibri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7EF" w14:textId="07474A72" w:rsidR="00FA0699" w:rsidRPr="00A31DD3" w:rsidRDefault="00A31DD3" w:rsidP="00A31D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t>Zapkus, Dovydas Marius; Slotkienė, Asta. Quality evaluation of large language models generated unit tests: influence of structured output // Lietuvos magistrantų informatikos ir IT tyrimai: konferencijos darbai, 2025 m. gegužės 13 d. Vilnius : Vilniaus universiteto leidykla. eISSN 2783-784X. 2025, p. 281-288. (Vilnius University Open Series, eISSN 2669-0535). DOI: </w:t>
            </w:r>
            <w:hyperlink r:id="rId29" w:tgtFrame="_blank" w:history="1">
              <w:r>
                <w:rPr>
                  <w:rStyle w:val="Hyperlink"/>
                </w:rPr>
                <w:t>10.15388/MITT.2025.32</w:t>
              </w:r>
            </w:hyperlink>
            <w:r>
              <w:t>.</w:t>
            </w:r>
          </w:p>
        </w:tc>
      </w:tr>
    </w:tbl>
    <w:p w14:paraId="174FC734" w14:textId="77777777" w:rsidR="008822F6" w:rsidRPr="00A31DD3" w:rsidRDefault="008822F6" w:rsidP="00A31DD3">
      <w:pPr>
        <w:tabs>
          <w:tab w:val="left" w:pos="3402"/>
        </w:tabs>
        <w:spacing w:after="0" w:line="240" w:lineRule="auto"/>
        <w:rPr>
          <w:b/>
          <w:color w:val="A6A6A6" w:themeColor="background1" w:themeShade="A6"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A31DD3" w:rsidRPr="00A31DD3" w14:paraId="6C41A1C0" w14:textId="77777777" w:rsidTr="003E133E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99D1FB" w14:textId="77777777" w:rsidR="008822F6" w:rsidRPr="00A31DD3" w:rsidRDefault="008822F6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lastRenderedPageBreak/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197DF3" w14:textId="77777777" w:rsidR="008822F6" w:rsidRPr="00A31DD3" w:rsidRDefault="008822F6" w:rsidP="00A31DD3">
            <w:pPr>
              <w:tabs>
                <w:tab w:val="left" w:pos="3402"/>
              </w:tabs>
              <w:spacing w:after="0" w:line="240" w:lineRule="auto"/>
              <w:rPr>
                <w:rFonts w:ascii="Calibri" w:hAnsi="Calibri"/>
                <w:color w:val="A6A6A6" w:themeColor="background1" w:themeShade="A6"/>
                <w:lang w:val="lt-LT"/>
              </w:rPr>
            </w:pPr>
            <w:r w:rsidRPr="00A31DD3">
              <w:rPr>
                <w:rFonts w:ascii="Calibri" w:hAnsi="Calibri"/>
                <w:color w:val="A6A6A6" w:themeColor="background1" w:themeShade="A6"/>
                <w:lang w:val="lt-LT"/>
              </w:rPr>
              <w:t>Institute dirbantys podoktorantūros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19F1B" w14:textId="77777777" w:rsidR="008822F6" w:rsidRPr="00A31DD3" w:rsidRDefault="008822F6" w:rsidP="00A31DD3">
            <w:pPr>
              <w:tabs>
                <w:tab w:val="left" w:pos="3402"/>
              </w:tabs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  <w:r w:rsidRPr="00A31DD3"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  <w:t>Vardas, pavardė</w:t>
            </w:r>
          </w:p>
        </w:tc>
      </w:tr>
      <w:tr w:rsidR="00A31DD3" w:rsidRPr="00A31DD3" w14:paraId="5F49360E" w14:textId="77777777" w:rsidTr="003E133E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E745E0" w14:textId="77777777" w:rsidR="008822F6" w:rsidRPr="00A31DD3" w:rsidRDefault="008822F6" w:rsidP="00A31DD3">
            <w:pPr>
              <w:tabs>
                <w:tab w:val="left" w:pos="3402"/>
              </w:tabs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776B" w14:textId="77777777" w:rsidR="008822F6" w:rsidRPr="00A31DD3" w:rsidRDefault="008822F6" w:rsidP="00A31DD3">
            <w:pPr>
              <w:tabs>
                <w:tab w:val="left" w:pos="3402"/>
              </w:tabs>
              <w:rPr>
                <w:rFonts w:ascii="Calibri" w:hAnsi="Calibri"/>
                <w:color w:val="A6A6A6" w:themeColor="background1" w:themeShade="A6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23EE" w14:textId="77777777" w:rsidR="008822F6" w:rsidRPr="00A31DD3" w:rsidRDefault="008822F6" w:rsidP="00A31DD3">
            <w:pPr>
              <w:tabs>
                <w:tab w:val="left" w:pos="3402"/>
              </w:tabs>
              <w:spacing w:after="0" w:line="240" w:lineRule="auto"/>
              <w:rPr>
                <w:rFonts w:ascii="Calibri" w:eastAsia="Times New Roman" w:hAnsi="Calibri" w:cs="Times New Roman"/>
                <w:color w:val="A6A6A6" w:themeColor="background1" w:themeShade="A6"/>
                <w:lang w:val="lt-LT" w:eastAsia="lt-LT"/>
              </w:rPr>
            </w:pPr>
          </w:p>
        </w:tc>
      </w:tr>
    </w:tbl>
    <w:p w14:paraId="16AB93B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E4EF" w14:textId="77777777" w:rsidR="00F91CB7" w:rsidRDefault="00F91CB7" w:rsidP="001D0A3A">
      <w:pPr>
        <w:spacing w:after="0" w:line="240" w:lineRule="auto"/>
      </w:pPr>
      <w:r>
        <w:separator/>
      </w:r>
    </w:p>
  </w:endnote>
  <w:endnote w:type="continuationSeparator" w:id="0">
    <w:p w14:paraId="43C2FBA7" w14:textId="77777777" w:rsidR="00F91CB7" w:rsidRDefault="00F91CB7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DAB06" w14:textId="77777777" w:rsidR="00F91CB7" w:rsidRDefault="00F91CB7" w:rsidP="001D0A3A">
      <w:pPr>
        <w:spacing w:after="0" w:line="240" w:lineRule="auto"/>
      </w:pPr>
      <w:r>
        <w:separator/>
      </w:r>
    </w:p>
  </w:footnote>
  <w:footnote w:type="continuationSeparator" w:id="0">
    <w:p w14:paraId="79E927BD" w14:textId="77777777" w:rsidR="00F91CB7" w:rsidRDefault="00F91CB7" w:rsidP="001D0A3A">
      <w:pPr>
        <w:spacing w:after="0" w:line="240" w:lineRule="auto"/>
      </w:pPr>
      <w:r>
        <w:continuationSeparator/>
      </w:r>
    </w:p>
  </w:footnote>
  <w:footnote w:id="1">
    <w:p w14:paraId="241D605F" w14:textId="77777777" w:rsidR="00FA0699" w:rsidRPr="001D0A3A" w:rsidRDefault="00FA0699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>20</w:t>
      </w:r>
      <w:r w:rsidR="009E05B2">
        <w:rPr>
          <w:lang w:val="lt-LT"/>
        </w:rPr>
        <w:t>23</w:t>
      </w:r>
      <w:r>
        <w:rPr>
          <w:lang w:val="lt-LT"/>
        </w:rPr>
        <w:t>–202</w:t>
      </w:r>
      <w:r w:rsidR="009E05B2">
        <w:rPr>
          <w:lang w:val="lt-LT"/>
        </w:rPr>
        <w:t>7</w:t>
      </w:r>
      <w:r>
        <w:rPr>
          <w:lang w:val="lt-LT"/>
        </w:rPr>
        <w:t xml:space="preserve">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25B"/>
    <w:rsid w:val="00050519"/>
    <w:rsid w:val="00116C14"/>
    <w:rsid w:val="0014009A"/>
    <w:rsid w:val="00141577"/>
    <w:rsid w:val="00156111"/>
    <w:rsid w:val="00180D43"/>
    <w:rsid w:val="001A195D"/>
    <w:rsid w:val="001D0A3A"/>
    <w:rsid w:val="00204B6B"/>
    <w:rsid w:val="00245923"/>
    <w:rsid w:val="00252738"/>
    <w:rsid w:val="002A05ED"/>
    <w:rsid w:val="00387E4D"/>
    <w:rsid w:val="003A2393"/>
    <w:rsid w:val="003B2389"/>
    <w:rsid w:val="00457C4C"/>
    <w:rsid w:val="00476DE3"/>
    <w:rsid w:val="00497C7F"/>
    <w:rsid w:val="004A734B"/>
    <w:rsid w:val="00507C7A"/>
    <w:rsid w:val="00514AE0"/>
    <w:rsid w:val="005251F5"/>
    <w:rsid w:val="005C4019"/>
    <w:rsid w:val="00604D86"/>
    <w:rsid w:val="006959A1"/>
    <w:rsid w:val="006B3C7B"/>
    <w:rsid w:val="006B5CA5"/>
    <w:rsid w:val="006D7699"/>
    <w:rsid w:val="00705C76"/>
    <w:rsid w:val="0074624B"/>
    <w:rsid w:val="007E62CC"/>
    <w:rsid w:val="00824AC8"/>
    <w:rsid w:val="00835D4E"/>
    <w:rsid w:val="00865142"/>
    <w:rsid w:val="0087112E"/>
    <w:rsid w:val="008822F6"/>
    <w:rsid w:val="008870C0"/>
    <w:rsid w:val="008C5F0F"/>
    <w:rsid w:val="008D6D4A"/>
    <w:rsid w:val="00900DA6"/>
    <w:rsid w:val="00957287"/>
    <w:rsid w:val="009D4C77"/>
    <w:rsid w:val="009E05B2"/>
    <w:rsid w:val="00A02731"/>
    <w:rsid w:val="00A31DD3"/>
    <w:rsid w:val="00A35BE5"/>
    <w:rsid w:val="00A93D9B"/>
    <w:rsid w:val="00AD477B"/>
    <w:rsid w:val="00AF4701"/>
    <w:rsid w:val="00AF7801"/>
    <w:rsid w:val="00B87D05"/>
    <w:rsid w:val="00BD0356"/>
    <w:rsid w:val="00BD6BC3"/>
    <w:rsid w:val="00BF5244"/>
    <w:rsid w:val="00CA3D52"/>
    <w:rsid w:val="00CD1059"/>
    <w:rsid w:val="00D2491E"/>
    <w:rsid w:val="00D53CB4"/>
    <w:rsid w:val="00DE6FD3"/>
    <w:rsid w:val="00DF67CD"/>
    <w:rsid w:val="00E36C91"/>
    <w:rsid w:val="00E46F20"/>
    <w:rsid w:val="00E50A20"/>
    <w:rsid w:val="00E743F6"/>
    <w:rsid w:val="00E837DA"/>
    <w:rsid w:val="00E87C6A"/>
    <w:rsid w:val="00EA6113"/>
    <w:rsid w:val="00EC79DC"/>
    <w:rsid w:val="00EF674C"/>
    <w:rsid w:val="00F00A5E"/>
    <w:rsid w:val="00F14474"/>
    <w:rsid w:val="00F82FA7"/>
    <w:rsid w:val="00F91CB7"/>
    <w:rsid w:val="00FA0699"/>
    <w:rsid w:val="00FB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8F03F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7E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rmatica.vu.lt/journal/INFORMATICA/article/1386/info" TargetMode="External"/><Relationship Id="rId13" Type="http://schemas.openxmlformats.org/officeDocument/2006/relationships/hyperlink" Target="https://www.liks.lt/liks-vadovai/" TargetMode="External"/><Relationship Id="rId18" Type="http://schemas.openxmlformats.org/officeDocument/2006/relationships/hyperlink" Target="https://www.frontiersin.org/" TargetMode="External"/><Relationship Id="rId26" Type="http://schemas.openxmlformats.org/officeDocument/2006/relationships/hyperlink" Target="https://cairne.eu/individual-supporter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ciendo.com/journal/ACSS?content-tab=editorial-board" TargetMode="External"/><Relationship Id="rId7" Type="http://schemas.openxmlformats.org/officeDocument/2006/relationships/hyperlink" Target="https://doi.org/10.1016/j.dam.2024.09.023" TargetMode="External"/><Relationship Id="rId12" Type="http://schemas.openxmlformats.org/officeDocument/2006/relationships/hyperlink" Target="https://aisel.aisnet.org/isd2014/proceedings2025/managingdevops/1/" TargetMode="External"/><Relationship Id="rId17" Type="http://schemas.openxmlformats.org/officeDocument/2006/relationships/hyperlink" Target="https://lietuvai.lt/wiki/Enciklopedija:Bendruomen&#279;" TargetMode="External"/><Relationship Id="rId25" Type="http://schemas.openxmlformats.org/officeDocument/2006/relationships/hyperlink" Target="https://cairne.eu/expert-supporter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lkk.lt/struktura-ir-kontaktai/komisija/pakomises" TargetMode="External"/><Relationship Id="rId20" Type="http://schemas.openxmlformats.org/officeDocument/2006/relationships/hyperlink" Target="https://acs-journals.rtu.lv" TargetMode="External"/><Relationship Id="rId29" Type="http://schemas.openxmlformats.org/officeDocument/2006/relationships/hyperlink" Target="https://doi.org/10.15388/MITT.2025.3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i.org/10.62036/ISD.2025.1" TargetMode="External"/><Relationship Id="rId24" Type="http://schemas.openxmlformats.org/officeDocument/2006/relationships/hyperlink" Target="https://www.inaiqt.com/about/foundation-advisory-boar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shop.lsd.lt/public" TargetMode="External"/><Relationship Id="rId23" Type="http://schemas.openxmlformats.org/officeDocument/2006/relationships/hyperlink" Target="https://ifip.org/index.php?option=com_content&amp;task=view&amp;id=125&amp;Itemid=441&amp;ref=25" TargetMode="External"/><Relationship Id="rId28" Type="http://schemas.openxmlformats.org/officeDocument/2006/relationships/hyperlink" Target="https://www.mii.lt/files/doc/lt/apie_instituta/dmsti_veiklos_planas_2023-2025.pdf" TargetMode="External"/><Relationship Id="rId10" Type="http://schemas.openxmlformats.org/officeDocument/2006/relationships/hyperlink" Target="https://doi.org/10.1093/jigpal/jzaf007" TargetMode="External"/><Relationship Id="rId19" Type="http://schemas.openxmlformats.org/officeDocument/2006/relationships/hyperlink" Target="https://www.mii.lt/en/lithuanian-mathematical-journa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0986-025-09671-5" TargetMode="External"/><Relationship Id="rId14" Type="http://schemas.openxmlformats.org/officeDocument/2006/relationships/hyperlink" Target="https://www.liks.lt/liks-sekcijos/liks-intelektikos-sekcija/" TargetMode="External"/><Relationship Id="rId22" Type="http://schemas.openxmlformats.org/officeDocument/2006/relationships/hyperlink" Target="https://www.ifip.org/bulletin/bulltcs/memtc08.htm" TargetMode="External"/><Relationship Id="rId27" Type="http://schemas.openxmlformats.org/officeDocument/2006/relationships/hyperlink" Target="https://eurai.org/member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8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Saulius Maskeliunas</cp:lastModifiedBy>
  <cp:revision>10</cp:revision>
  <cp:lastPrinted>2023-11-27T16:25:00Z</cp:lastPrinted>
  <dcterms:created xsi:type="dcterms:W3CDTF">2023-11-27T14:57:00Z</dcterms:created>
  <dcterms:modified xsi:type="dcterms:W3CDTF">2025-12-15T10:35:00Z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</Properties>
</file>